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B4" w:rsidRPr="006F7E83" w:rsidRDefault="00B345B4" w:rsidP="00B345B4">
      <w:pPr>
        <w:spacing w:after="0"/>
        <w:jc w:val="center"/>
        <w:rPr>
          <w:b/>
          <w:sz w:val="28"/>
          <w:szCs w:val="28"/>
        </w:rPr>
      </w:pPr>
      <w:bookmarkStart w:id="0" w:name="_GoBack"/>
      <w:r w:rsidRPr="006F7E83">
        <w:rPr>
          <w:b/>
          <w:sz w:val="28"/>
          <w:szCs w:val="28"/>
        </w:rPr>
        <w:t>Anesthesiology Performance Improvement and Reporting Exchange (ASPIRE)</w:t>
      </w:r>
    </w:p>
    <w:bookmarkEnd w:id="0"/>
    <w:p w:rsidR="00B345B4" w:rsidRDefault="00B345B4" w:rsidP="00B345B4">
      <w:pPr>
        <w:spacing w:after="0"/>
        <w:jc w:val="center"/>
      </w:pPr>
      <w:r>
        <w:t xml:space="preserve">Quality Committee Meeting Notes – Monday, </w:t>
      </w:r>
      <w:r w:rsidR="002F1713">
        <w:t xml:space="preserve">July </w:t>
      </w:r>
      <w:r>
        <w:t>28, 2014 and Friday, September 1, 2014</w:t>
      </w:r>
    </w:p>
    <w:p w:rsidR="00B345B4" w:rsidRDefault="00B345B4" w:rsidP="00B345B4">
      <w:pPr>
        <w:spacing w:after="0"/>
        <w:rPr>
          <w:b/>
        </w:rPr>
      </w:pPr>
    </w:p>
    <w:p w:rsidR="00B345B4" w:rsidRPr="00B345B4" w:rsidRDefault="00B345B4" w:rsidP="00B345B4">
      <w:pPr>
        <w:spacing w:after="0"/>
        <w:rPr>
          <w:b/>
        </w:rPr>
      </w:pPr>
      <w:r w:rsidRPr="00B345B4">
        <w:rPr>
          <w:b/>
        </w:rPr>
        <w:t>Attendees: P=Present; A=Absent; X=Expected Absence</w:t>
      </w:r>
    </w:p>
    <w:tbl>
      <w:tblPr>
        <w:tblStyle w:val="TableGrid"/>
        <w:tblW w:w="9738" w:type="dxa"/>
        <w:tblLook w:val="04A0" w:firstRow="1" w:lastRow="0" w:firstColumn="1" w:lastColumn="0" w:noHBand="0" w:noVBand="1"/>
      </w:tblPr>
      <w:tblGrid>
        <w:gridCol w:w="1278"/>
        <w:gridCol w:w="3240"/>
        <w:gridCol w:w="1260"/>
        <w:gridCol w:w="3960"/>
      </w:tblGrid>
      <w:tr w:rsidR="002F1713" w:rsidTr="00E7484C">
        <w:tc>
          <w:tcPr>
            <w:tcW w:w="1278" w:type="dxa"/>
          </w:tcPr>
          <w:p w:rsidR="002F1713" w:rsidRDefault="00586D89">
            <w:r>
              <w:t>A</w:t>
            </w:r>
          </w:p>
        </w:tc>
        <w:tc>
          <w:tcPr>
            <w:tcW w:w="3240" w:type="dxa"/>
          </w:tcPr>
          <w:p w:rsidR="002F1713" w:rsidRDefault="002F1713" w:rsidP="00B345B4">
            <w:proofErr w:type="spellStart"/>
            <w:r>
              <w:t>Abdallah</w:t>
            </w:r>
            <w:proofErr w:type="spellEnd"/>
            <w:r>
              <w:t xml:space="preserve">, </w:t>
            </w:r>
            <w:proofErr w:type="spellStart"/>
            <w:r>
              <w:t>Arbi</w:t>
            </w:r>
            <w:proofErr w:type="spellEnd"/>
            <w:r>
              <w:t xml:space="preserve"> ‘Ben’ (Wash U)</w:t>
            </w:r>
          </w:p>
        </w:tc>
        <w:tc>
          <w:tcPr>
            <w:tcW w:w="1260" w:type="dxa"/>
          </w:tcPr>
          <w:p w:rsidR="002F1713" w:rsidRDefault="00586D89">
            <w:r>
              <w:t>A</w:t>
            </w:r>
          </w:p>
        </w:tc>
        <w:tc>
          <w:tcPr>
            <w:tcW w:w="3960" w:type="dxa"/>
          </w:tcPr>
          <w:p w:rsidR="002F1713" w:rsidRDefault="00E60753" w:rsidP="007748B2">
            <w:proofErr w:type="spellStart"/>
            <w:r>
              <w:t>Lirk</w:t>
            </w:r>
            <w:proofErr w:type="spellEnd"/>
            <w:r>
              <w:t>, Philipp (AMC)</w:t>
            </w:r>
          </w:p>
        </w:tc>
      </w:tr>
      <w:tr w:rsidR="002F1713" w:rsidTr="00E7484C">
        <w:tc>
          <w:tcPr>
            <w:tcW w:w="1278" w:type="dxa"/>
          </w:tcPr>
          <w:p w:rsidR="002F1713" w:rsidRDefault="002F1713">
            <w:r>
              <w:t>7/28</w:t>
            </w:r>
          </w:p>
        </w:tc>
        <w:tc>
          <w:tcPr>
            <w:tcW w:w="3240" w:type="dxa"/>
          </w:tcPr>
          <w:p w:rsidR="002F1713" w:rsidRDefault="002F1713" w:rsidP="007748B2">
            <w:proofErr w:type="spellStart"/>
            <w:r>
              <w:t>Agarwala</w:t>
            </w:r>
            <w:proofErr w:type="spellEnd"/>
            <w:r>
              <w:t xml:space="preserve">, </w:t>
            </w:r>
            <w:proofErr w:type="spellStart"/>
            <w:r>
              <w:t>Aalok</w:t>
            </w:r>
            <w:proofErr w:type="spellEnd"/>
            <w:r>
              <w:t xml:space="preserve"> (MGH)</w:t>
            </w:r>
          </w:p>
        </w:tc>
        <w:tc>
          <w:tcPr>
            <w:tcW w:w="1260" w:type="dxa"/>
          </w:tcPr>
          <w:p w:rsidR="002F1713" w:rsidRDefault="00586D89">
            <w:r>
              <w:t>A</w:t>
            </w:r>
          </w:p>
        </w:tc>
        <w:tc>
          <w:tcPr>
            <w:tcW w:w="3960" w:type="dxa"/>
          </w:tcPr>
          <w:p w:rsidR="002F1713" w:rsidRDefault="00E60753" w:rsidP="007748B2">
            <w:r>
              <w:t>Madden, Lawrence (Mercy Muskegon)</w:t>
            </w:r>
          </w:p>
        </w:tc>
      </w:tr>
      <w:tr w:rsidR="002F1713" w:rsidTr="00E7484C">
        <w:tc>
          <w:tcPr>
            <w:tcW w:w="1278" w:type="dxa"/>
          </w:tcPr>
          <w:p w:rsidR="002F1713" w:rsidRDefault="00586D89">
            <w:r>
              <w:t>A</w:t>
            </w:r>
          </w:p>
        </w:tc>
        <w:tc>
          <w:tcPr>
            <w:tcW w:w="3240" w:type="dxa"/>
          </w:tcPr>
          <w:p w:rsidR="002F1713" w:rsidRDefault="002F1713" w:rsidP="007748B2">
            <w:r>
              <w:t>Aziz, Michael (OHSU)</w:t>
            </w:r>
          </w:p>
        </w:tc>
        <w:tc>
          <w:tcPr>
            <w:tcW w:w="1260" w:type="dxa"/>
          </w:tcPr>
          <w:p w:rsidR="002F1713" w:rsidRDefault="00586D89" w:rsidP="007748B2">
            <w:r>
              <w:t>A</w:t>
            </w:r>
          </w:p>
        </w:tc>
        <w:tc>
          <w:tcPr>
            <w:tcW w:w="3960" w:type="dxa"/>
          </w:tcPr>
          <w:p w:rsidR="002F1713" w:rsidRDefault="002F1713" w:rsidP="007748B2">
            <w:r>
              <w:t>Martin, Matt (Munson)</w:t>
            </w:r>
          </w:p>
        </w:tc>
      </w:tr>
      <w:tr w:rsidR="002F1713" w:rsidTr="00E7484C">
        <w:tc>
          <w:tcPr>
            <w:tcW w:w="1278" w:type="dxa"/>
          </w:tcPr>
          <w:p w:rsidR="002F1713" w:rsidRDefault="00586D89">
            <w:r>
              <w:t>A</w:t>
            </w:r>
          </w:p>
        </w:tc>
        <w:tc>
          <w:tcPr>
            <w:tcW w:w="3240" w:type="dxa"/>
          </w:tcPr>
          <w:p w:rsidR="002F1713" w:rsidRDefault="002F1713" w:rsidP="007748B2">
            <w:r>
              <w:t>Becker, Aimee (Wisconsin)</w:t>
            </w:r>
          </w:p>
        </w:tc>
        <w:tc>
          <w:tcPr>
            <w:tcW w:w="1260" w:type="dxa"/>
          </w:tcPr>
          <w:p w:rsidR="002F1713" w:rsidRDefault="00586D89" w:rsidP="007748B2">
            <w:r>
              <w:t>A</w:t>
            </w:r>
          </w:p>
        </w:tc>
        <w:tc>
          <w:tcPr>
            <w:tcW w:w="3960" w:type="dxa"/>
          </w:tcPr>
          <w:p w:rsidR="002F1713" w:rsidRDefault="002F1713" w:rsidP="007748B2">
            <w:r>
              <w:t>Morey, Timothy (Florida)</w:t>
            </w:r>
          </w:p>
        </w:tc>
      </w:tr>
      <w:tr w:rsidR="002F1713" w:rsidTr="00E7484C">
        <w:tc>
          <w:tcPr>
            <w:tcW w:w="1278" w:type="dxa"/>
          </w:tcPr>
          <w:p w:rsidR="002F1713" w:rsidRDefault="002F1713">
            <w:r>
              <w:t>7/28</w:t>
            </w:r>
          </w:p>
        </w:tc>
        <w:tc>
          <w:tcPr>
            <w:tcW w:w="3240" w:type="dxa"/>
          </w:tcPr>
          <w:p w:rsidR="002F1713" w:rsidRDefault="002F1713" w:rsidP="007748B2">
            <w:r>
              <w:t>Bell, Genevieve (Michigan)</w:t>
            </w:r>
          </w:p>
        </w:tc>
        <w:tc>
          <w:tcPr>
            <w:tcW w:w="1260" w:type="dxa"/>
          </w:tcPr>
          <w:p w:rsidR="002F1713" w:rsidRDefault="002F1713" w:rsidP="007748B2">
            <w:r>
              <w:t>7/28</w:t>
            </w:r>
          </w:p>
        </w:tc>
        <w:tc>
          <w:tcPr>
            <w:tcW w:w="3960" w:type="dxa"/>
          </w:tcPr>
          <w:p w:rsidR="002F1713" w:rsidRDefault="002F1713" w:rsidP="007748B2">
            <w:r>
              <w:t xml:space="preserve">Naik, </w:t>
            </w:r>
            <w:proofErr w:type="spellStart"/>
            <w:r>
              <w:t>Bhiken</w:t>
            </w:r>
            <w:proofErr w:type="spellEnd"/>
            <w:r>
              <w:t xml:space="preserve"> (Virginia)</w:t>
            </w:r>
          </w:p>
        </w:tc>
      </w:tr>
      <w:tr w:rsidR="002F1713" w:rsidTr="00E7484C">
        <w:tc>
          <w:tcPr>
            <w:tcW w:w="1278" w:type="dxa"/>
          </w:tcPr>
          <w:p w:rsidR="002F1713" w:rsidRDefault="00586D89">
            <w:r>
              <w:t>A</w:t>
            </w:r>
          </w:p>
        </w:tc>
        <w:tc>
          <w:tcPr>
            <w:tcW w:w="3240" w:type="dxa"/>
          </w:tcPr>
          <w:p w:rsidR="002F1713" w:rsidRDefault="002F1713" w:rsidP="007748B2">
            <w:r>
              <w:t>Berman, Mitch (Columbia)</w:t>
            </w:r>
          </w:p>
        </w:tc>
        <w:tc>
          <w:tcPr>
            <w:tcW w:w="1260" w:type="dxa"/>
          </w:tcPr>
          <w:p w:rsidR="002F1713" w:rsidRDefault="00586D89" w:rsidP="007748B2">
            <w:r>
              <w:t>A</w:t>
            </w:r>
          </w:p>
        </w:tc>
        <w:tc>
          <w:tcPr>
            <w:tcW w:w="3960" w:type="dxa"/>
          </w:tcPr>
          <w:p w:rsidR="002F1713" w:rsidRDefault="002F1713" w:rsidP="007748B2">
            <w:proofErr w:type="spellStart"/>
            <w:r>
              <w:t>Noles</w:t>
            </w:r>
            <w:proofErr w:type="spellEnd"/>
            <w:r>
              <w:t>, Michael (OHSU)</w:t>
            </w:r>
          </w:p>
        </w:tc>
      </w:tr>
      <w:tr w:rsidR="002F1713" w:rsidTr="00E7484C">
        <w:tc>
          <w:tcPr>
            <w:tcW w:w="1278" w:type="dxa"/>
          </w:tcPr>
          <w:p w:rsidR="002F1713" w:rsidRDefault="002F1713">
            <w:r>
              <w:t>7/28</w:t>
            </w:r>
          </w:p>
        </w:tc>
        <w:tc>
          <w:tcPr>
            <w:tcW w:w="3240" w:type="dxa"/>
          </w:tcPr>
          <w:p w:rsidR="002F1713" w:rsidRDefault="002F1713" w:rsidP="007748B2">
            <w:r>
              <w:t>Biggs, Daniel (Oklahoma)</w:t>
            </w:r>
          </w:p>
        </w:tc>
        <w:tc>
          <w:tcPr>
            <w:tcW w:w="1260" w:type="dxa"/>
          </w:tcPr>
          <w:p w:rsidR="002F1713" w:rsidRDefault="00E60753" w:rsidP="007748B2">
            <w:r>
              <w:t>7/28</w:t>
            </w:r>
          </w:p>
        </w:tc>
        <w:tc>
          <w:tcPr>
            <w:tcW w:w="3960" w:type="dxa"/>
          </w:tcPr>
          <w:p w:rsidR="002F1713" w:rsidRDefault="002F1713" w:rsidP="007748B2">
            <w:r>
              <w:t>O’Donnell, Steve (Vermont)</w:t>
            </w:r>
          </w:p>
        </w:tc>
      </w:tr>
      <w:tr w:rsidR="002F1713" w:rsidTr="00E7484C">
        <w:tc>
          <w:tcPr>
            <w:tcW w:w="1278" w:type="dxa"/>
          </w:tcPr>
          <w:p w:rsidR="002F1713" w:rsidRDefault="00586D89">
            <w:r>
              <w:t>A</w:t>
            </w:r>
          </w:p>
        </w:tc>
        <w:tc>
          <w:tcPr>
            <w:tcW w:w="3240" w:type="dxa"/>
          </w:tcPr>
          <w:p w:rsidR="002F1713" w:rsidRDefault="002F1713" w:rsidP="007748B2">
            <w:proofErr w:type="spellStart"/>
            <w:r>
              <w:t>Bonifer</w:t>
            </w:r>
            <w:proofErr w:type="spellEnd"/>
            <w:r>
              <w:t>, Thomas (Allegiance)</w:t>
            </w:r>
          </w:p>
        </w:tc>
        <w:tc>
          <w:tcPr>
            <w:tcW w:w="1260" w:type="dxa"/>
          </w:tcPr>
          <w:p w:rsidR="002F1713" w:rsidRDefault="00586D89" w:rsidP="007748B2">
            <w:r>
              <w:t>8/1</w:t>
            </w:r>
          </w:p>
        </w:tc>
        <w:tc>
          <w:tcPr>
            <w:tcW w:w="3960" w:type="dxa"/>
          </w:tcPr>
          <w:p w:rsidR="002F1713" w:rsidRDefault="002F1713" w:rsidP="007748B2">
            <w:proofErr w:type="spellStart"/>
            <w:r>
              <w:t>Pasma</w:t>
            </w:r>
            <w:proofErr w:type="spellEnd"/>
            <w:r>
              <w:t xml:space="preserve">, </w:t>
            </w:r>
            <w:proofErr w:type="spellStart"/>
            <w:r>
              <w:t>Weize</w:t>
            </w:r>
            <w:proofErr w:type="spellEnd"/>
            <w:r>
              <w:t xml:space="preserve"> (Utrecht)</w:t>
            </w:r>
          </w:p>
        </w:tc>
      </w:tr>
      <w:tr w:rsidR="002F1713" w:rsidTr="00E7484C">
        <w:tc>
          <w:tcPr>
            <w:tcW w:w="1278" w:type="dxa"/>
          </w:tcPr>
          <w:p w:rsidR="002F1713" w:rsidRDefault="00122A85">
            <w:r>
              <w:t>7/28 &amp; 8/1</w:t>
            </w:r>
          </w:p>
        </w:tc>
        <w:tc>
          <w:tcPr>
            <w:tcW w:w="3240" w:type="dxa"/>
          </w:tcPr>
          <w:p w:rsidR="002F1713" w:rsidRDefault="002F1713" w:rsidP="007748B2">
            <w:r>
              <w:t>Buehler, Katie (A4)</w:t>
            </w:r>
          </w:p>
        </w:tc>
        <w:tc>
          <w:tcPr>
            <w:tcW w:w="1260" w:type="dxa"/>
          </w:tcPr>
          <w:p w:rsidR="002F1713" w:rsidRDefault="002F1713" w:rsidP="007748B2">
            <w:r>
              <w:t>7/28</w:t>
            </w:r>
          </w:p>
        </w:tc>
        <w:tc>
          <w:tcPr>
            <w:tcW w:w="3960" w:type="dxa"/>
          </w:tcPr>
          <w:p w:rsidR="002F1713" w:rsidRDefault="002F1713" w:rsidP="007748B2">
            <w:r>
              <w:t>Pace, Nathan (Utah</w:t>
            </w:r>
          </w:p>
        </w:tc>
      </w:tr>
      <w:tr w:rsidR="002F1713" w:rsidTr="00E7484C">
        <w:tc>
          <w:tcPr>
            <w:tcW w:w="1278" w:type="dxa"/>
          </w:tcPr>
          <w:p w:rsidR="002F1713" w:rsidRDefault="00586D89">
            <w:r>
              <w:t>A</w:t>
            </w:r>
          </w:p>
        </w:tc>
        <w:tc>
          <w:tcPr>
            <w:tcW w:w="3240" w:type="dxa"/>
          </w:tcPr>
          <w:p w:rsidR="002F1713" w:rsidRDefault="002F1713" w:rsidP="007748B2">
            <w:r>
              <w:t xml:space="preserve">Cuff, Germaine (NYU </w:t>
            </w:r>
            <w:proofErr w:type="spellStart"/>
            <w:r>
              <w:t>Langone</w:t>
            </w:r>
            <w:proofErr w:type="spellEnd"/>
            <w:r>
              <w:t>)</w:t>
            </w:r>
          </w:p>
        </w:tc>
        <w:tc>
          <w:tcPr>
            <w:tcW w:w="1260" w:type="dxa"/>
          </w:tcPr>
          <w:p w:rsidR="002F1713" w:rsidRDefault="00586D89" w:rsidP="007748B2">
            <w:r>
              <w:t>8/1</w:t>
            </w:r>
          </w:p>
        </w:tc>
        <w:tc>
          <w:tcPr>
            <w:tcW w:w="3960" w:type="dxa"/>
          </w:tcPr>
          <w:p w:rsidR="002F1713" w:rsidRDefault="002F1713" w:rsidP="007748B2">
            <w:proofErr w:type="spellStart"/>
            <w:r>
              <w:t>Pagenelli</w:t>
            </w:r>
            <w:proofErr w:type="spellEnd"/>
            <w:r>
              <w:t>, William (Vermont)</w:t>
            </w:r>
          </w:p>
        </w:tc>
      </w:tr>
      <w:tr w:rsidR="002F1713" w:rsidTr="00E7484C">
        <w:tc>
          <w:tcPr>
            <w:tcW w:w="1278" w:type="dxa"/>
          </w:tcPr>
          <w:p w:rsidR="002F1713" w:rsidRDefault="00122A85">
            <w:r>
              <w:t>7/28 &amp; 8/1</w:t>
            </w:r>
          </w:p>
        </w:tc>
        <w:tc>
          <w:tcPr>
            <w:tcW w:w="3240" w:type="dxa"/>
          </w:tcPr>
          <w:p w:rsidR="002F1713" w:rsidRDefault="002F1713" w:rsidP="007748B2">
            <w:r>
              <w:t>Dehring, Mark (Michigan)</w:t>
            </w:r>
          </w:p>
        </w:tc>
        <w:tc>
          <w:tcPr>
            <w:tcW w:w="1260" w:type="dxa"/>
          </w:tcPr>
          <w:p w:rsidR="002F1713" w:rsidRDefault="00586D89" w:rsidP="007748B2">
            <w:r>
              <w:t>A</w:t>
            </w:r>
          </w:p>
        </w:tc>
        <w:tc>
          <w:tcPr>
            <w:tcW w:w="3960" w:type="dxa"/>
          </w:tcPr>
          <w:p w:rsidR="002F1713" w:rsidRDefault="002F1713" w:rsidP="007748B2">
            <w:r>
              <w:t>Price, Matthew (Beaumont)</w:t>
            </w:r>
          </w:p>
        </w:tc>
      </w:tr>
      <w:tr w:rsidR="002F1713" w:rsidTr="00E7484C">
        <w:tc>
          <w:tcPr>
            <w:tcW w:w="1278" w:type="dxa"/>
          </w:tcPr>
          <w:p w:rsidR="002F1713" w:rsidRDefault="00586D89" w:rsidP="007748B2">
            <w:r>
              <w:t>A</w:t>
            </w:r>
          </w:p>
        </w:tc>
        <w:tc>
          <w:tcPr>
            <w:tcW w:w="3240" w:type="dxa"/>
          </w:tcPr>
          <w:p w:rsidR="002F1713" w:rsidRDefault="002F1713" w:rsidP="007748B2">
            <w:r>
              <w:t>Domino, Karen (Washington)</w:t>
            </w:r>
          </w:p>
        </w:tc>
        <w:tc>
          <w:tcPr>
            <w:tcW w:w="1260" w:type="dxa"/>
          </w:tcPr>
          <w:p w:rsidR="002F1713" w:rsidRDefault="002F1713" w:rsidP="007748B2">
            <w:r>
              <w:t>7/28</w:t>
            </w:r>
          </w:p>
        </w:tc>
        <w:tc>
          <w:tcPr>
            <w:tcW w:w="3960" w:type="dxa"/>
          </w:tcPr>
          <w:p w:rsidR="002F1713" w:rsidRDefault="002F1713" w:rsidP="007748B2">
            <w:proofErr w:type="spellStart"/>
            <w:r>
              <w:t>Ramachandran</w:t>
            </w:r>
            <w:proofErr w:type="spellEnd"/>
            <w:r>
              <w:t xml:space="preserve">, </w:t>
            </w:r>
            <w:proofErr w:type="spellStart"/>
            <w:r>
              <w:t>Satya</w:t>
            </w:r>
            <w:proofErr w:type="spellEnd"/>
            <w:r>
              <w:t xml:space="preserve"> Krishna (Michigan)</w:t>
            </w:r>
          </w:p>
        </w:tc>
      </w:tr>
      <w:tr w:rsidR="002F1713" w:rsidTr="00E7484C">
        <w:tc>
          <w:tcPr>
            <w:tcW w:w="1278" w:type="dxa"/>
          </w:tcPr>
          <w:p w:rsidR="002F1713" w:rsidRDefault="002F1713" w:rsidP="007748B2">
            <w:r>
              <w:t>7/28</w:t>
            </w:r>
          </w:p>
        </w:tc>
        <w:tc>
          <w:tcPr>
            <w:tcW w:w="3240" w:type="dxa"/>
          </w:tcPr>
          <w:p w:rsidR="002F1713" w:rsidRDefault="002F1713" w:rsidP="007748B2">
            <w:r>
              <w:t>Eastman, Jaime (OHSU)</w:t>
            </w:r>
          </w:p>
        </w:tc>
        <w:tc>
          <w:tcPr>
            <w:tcW w:w="1260" w:type="dxa"/>
          </w:tcPr>
          <w:p w:rsidR="002F1713" w:rsidRDefault="00586D89" w:rsidP="007748B2">
            <w:r>
              <w:t>A</w:t>
            </w:r>
          </w:p>
        </w:tc>
        <w:tc>
          <w:tcPr>
            <w:tcW w:w="3960" w:type="dxa"/>
          </w:tcPr>
          <w:p w:rsidR="002F1713" w:rsidRDefault="002F1713" w:rsidP="007748B2">
            <w:proofErr w:type="spellStart"/>
            <w:r>
              <w:t>Robinowicz</w:t>
            </w:r>
            <w:proofErr w:type="spellEnd"/>
            <w:r>
              <w:t>, David (UCSF)</w:t>
            </w:r>
          </w:p>
        </w:tc>
      </w:tr>
      <w:tr w:rsidR="002F1713" w:rsidTr="00E7484C">
        <w:tc>
          <w:tcPr>
            <w:tcW w:w="1278" w:type="dxa"/>
          </w:tcPr>
          <w:p w:rsidR="002F1713" w:rsidRDefault="00122A85" w:rsidP="007748B2">
            <w:r>
              <w:t>8/1</w:t>
            </w:r>
          </w:p>
        </w:tc>
        <w:tc>
          <w:tcPr>
            <w:tcW w:w="3240" w:type="dxa"/>
          </w:tcPr>
          <w:p w:rsidR="002F1713" w:rsidRDefault="002F1713" w:rsidP="007748B2">
            <w:r>
              <w:t>Epps, Jerry, (Tennessee)</w:t>
            </w:r>
          </w:p>
        </w:tc>
        <w:tc>
          <w:tcPr>
            <w:tcW w:w="1260" w:type="dxa"/>
          </w:tcPr>
          <w:p w:rsidR="002F1713" w:rsidRDefault="00586D89" w:rsidP="007748B2">
            <w:r>
              <w:t>8/1</w:t>
            </w:r>
          </w:p>
        </w:tc>
        <w:tc>
          <w:tcPr>
            <w:tcW w:w="3960" w:type="dxa"/>
          </w:tcPr>
          <w:p w:rsidR="002F1713" w:rsidRDefault="002F1713" w:rsidP="007748B2">
            <w:r>
              <w:t>St. Jacques, Paul (Vanderbilt)</w:t>
            </w:r>
          </w:p>
        </w:tc>
      </w:tr>
      <w:tr w:rsidR="002F1713" w:rsidTr="00E7484C">
        <w:tc>
          <w:tcPr>
            <w:tcW w:w="1278" w:type="dxa"/>
          </w:tcPr>
          <w:p w:rsidR="002F1713" w:rsidRDefault="00E60753" w:rsidP="007748B2">
            <w:r>
              <w:t>7/28</w:t>
            </w:r>
          </w:p>
        </w:tc>
        <w:tc>
          <w:tcPr>
            <w:tcW w:w="3240" w:type="dxa"/>
          </w:tcPr>
          <w:p w:rsidR="002F1713" w:rsidRDefault="002F1713" w:rsidP="007748B2">
            <w:r>
              <w:t>Fleisher, Lee (</w:t>
            </w:r>
            <w:proofErr w:type="spellStart"/>
            <w:r>
              <w:t>Pennsylania</w:t>
            </w:r>
            <w:proofErr w:type="spellEnd"/>
            <w:r>
              <w:t>)</w:t>
            </w:r>
          </w:p>
        </w:tc>
        <w:tc>
          <w:tcPr>
            <w:tcW w:w="1260" w:type="dxa"/>
          </w:tcPr>
          <w:p w:rsidR="002F1713" w:rsidRDefault="002F1713" w:rsidP="007748B2">
            <w:r>
              <w:t>7/28</w:t>
            </w:r>
          </w:p>
        </w:tc>
        <w:tc>
          <w:tcPr>
            <w:tcW w:w="3960" w:type="dxa"/>
          </w:tcPr>
          <w:p w:rsidR="002F1713" w:rsidRDefault="002F1713" w:rsidP="007748B2">
            <w:r>
              <w:t>Segal, Scott (Tufts)</w:t>
            </w:r>
          </w:p>
        </w:tc>
      </w:tr>
      <w:tr w:rsidR="002F1713" w:rsidTr="00E7484C">
        <w:tc>
          <w:tcPr>
            <w:tcW w:w="1278" w:type="dxa"/>
          </w:tcPr>
          <w:p w:rsidR="002F1713" w:rsidRDefault="00586D89" w:rsidP="007748B2">
            <w:r>
              <w:t>A</w:t>
            </w:r>
          </w:p>
        </w:tc>
        <w:tc>
          <w:tcPr>
            <w:tcW w:w="3240" w:type="dxa"/>
          </w:tcPr>
          <w:p w:rsidR="002F1713" w:rsidRDefault="002F1713" w:rsidP="007748B2">
            <w:proofErr w:type="spellStart"/>
            <w:r>
              <w:t>Fleishut</w:t>
            </w:r>
            <w:proofErr w:type="spellEnd"/>
            <w:r>
              <w:t>, Peter (Weill Cornell)</w:t>
            </w:r>
          </w:p>
        </w:tc>
        <w:tc>
          <w:tcPr>
            <w:tcW w:w="1260" w:type="dxa"/>
          </w:tcPr>
          <w:p w:rsidR="002F1713" w:rsidRDefault="00122A85" w:rsidP="007748B2">
            <w:r>
              <w:t>7/28 &amp; 8/1</w:t>
            </w:r>
          </w:p>
        </w:tc>
        <w:tc>
          <w:tcPr>
            <w:tcW w:w="3960" w:type="dxa"/>
          </w:tcPr>
          <w:p w:rsidR="002F1713" w:rsidRDefault="002F1713" w:rsidP="007748B2">
            <w:r>
              <w:t>Shah, Nirav (Michigan)</w:t>
            </w:r>
          </w:p>
        </w:tc>
      </w:tr>
      <w:tr w:rsidR="002F1713" w:rsidTr="00E7484C">
        <w:tc>
          <w:tcPr>
            <w:tcW w:w="1278" w:type="dxa"/>
          </w:tcPr>
          <w:p w:rsidR="002F1713" w:rsidRDefault="00122A85" w:rsidP="007748B2">
            <w:r>
              <w:t>8/1</w:t>
            </w:r>
          </w:p>
        </w:tc>
        <w:tc>
          <w:tcPr>
            <w:tcW w:w="3240" w:type="dxa"/>
          </w:tcPr>
          <w:p w:rsidR="002F1713" w:rsidRDefault="002F1713" w:rsidP="007748B2">
            <w:r>
              <w:t>Jameson, Leslie (Colorado)</w:t>
            </w:r>
          </w:p>
        </w:tc>
        <w:tc>
          <w:tcPr>
            <w:tcW w:w="1260" w:type="dxa"/>
          </w:tcPr>
          <w:p w:rsidR="002F1713" w:rsidRDefault="00586D89" w:rsidP="007748B2">
            <w:r>
              <w:t>A</w:t>
            </w:r>
          </w:p>
        </w:tc>
        <w:tc>
          <w:tcPr>
            <w:tcW w:w="3960" w:type="dxa"/>
          </w:tcPr>
          <w:p w:rsidR="002F1713" w:rsidRDefault="002F1713" w:rsidP="007748B2">
            <w:r>
              <w:t>Sharma, Anshuman (Wash U)</w:t>
            </w:r>
          </w:p>
        </w:tc>
      </w:tr>
      <w:tr w:rsidR="002F1713" w:rsidTr="00E7484C">
        <w:tc>
          <w:tcPr>
            <w:tcW w:w="1278" w:type="dxa"/>
          </w:tcPr>
          <w:p w:rsidR="002F1713" w:rsidRDefault="00586D89" w:rsidP="007748B2">
            <w:r>
              <w:t>8/1</w:t>
            </w:r>
          </w:p>
        </w:tc>
        <w:tc>
          <w:tcPr>
            <w:tcW w:w="3240" w:type="dxa"/>
          </w:tcPr>
          <w:p w:rsidR="002F1713" w:rsidRDefault="002F1713" w:rsidP="007748B2">
            <w:proofErr w:type="spellStart"/>
            <w:r>
              <w:t>Kappen</w:t>
            </w:r>
            <w:proofErr w:type="spellEnd"/>
            <w:r>
              <w:t xml:space="preserve">, </w:t>
            </w:r>
            <w:proofErr w:type="spellStart"/>
            <w:r>
              <w:t>Teus</w:t>
            </w:r>
            <w:proofErr w:type="spellEnd"/>
            <w:r>
              <w:t xml:space="preserve"> (Utrecht)</w:t>
            </w:r>
          </w:p>
        </w:tc>
        <w:tc>
          <w:tcPr>
            <w:tcW w:w="1260" w:type="dxa"/>
          </w:tcPr>
          <w:p w:rsidR="002F1713" w:rsidRDefault="00586D89" w:rsidP="007748B2">
            <w:r>
              <w:t>A</w:t>
            </w:r>
          </w:p>
        </w:tc>
        <w:tc>
          <w:tcPr>
            <w:tcW w:w="3960" w:type="dxa"/>
          </w:tcPr>
          <w:p w:rsidR="002F1713" w:rsidRDefault="002F1713" w:rsidP="007748B2">
            <w:r>
              <w:t xml:space="preserve">Simon, Tom (NYU </w:t>
            </w:r>
            <w:proofErr w:type="spellStart"/>
            <w:r>
              <w:t>Langone</w:t>
            </w:r>
            <w:proofErr w:type="spellEnd"/>
            <w:r>
              <w:t>)</w:t>
            </w:r>
          </w:p>
        </w:tc>
      </w:tr>
      <w:tr w:rsidR="002F1713" w:rsidTr="00E7484C">
        <w:tc>
          <w:tcPr>
            <w:tcW w:w="1278" w:type="dxa"/>
          </w:tcPr>
          <w:p w:rsidR="002F1713" w:rsidRDefault="002F1713" w:rsidP="007748B2">
            <w:r>
              <w:t>7/28</w:t>
            </w:r>
            <w:r w:rsidR="00122A85">
              <w:t xml:space="preserve"> &amp; 8/1</w:t>
            </w:r>
          </w:p>
        </w:tc>
        <w:tc>
          <w:tcPr>
            <w:tcW w:w="3240" w:type="dxa"/>
          </w:tcPr>
          <w:p w:rsidR="002F1713" w:rsidRDefault="002F1713" w:rsidP="007748B2">
            <w:proofErr w:type="spellStart"/>
            <w:r>
              <w:t>Kheterpal</w:t>
            </w:r>
            <w:proofErr w:type="spellEnd"/>
            <w:r>
              <w:t xml:space="preserve">, </w:t>
            </w:r>
            <w:proofErr w:type="spellStart"/>
            <w:r>
              <w:t>Sachin</w:t>
            </w:r>
            <w:proofErr w:type="spellEnd"/>
            <w:r>
              <w:t xml:space="preserve"> (Michigan)</w:t>
            </w:r>
          </w:p>
        </w:tc>
        <w:tc>
          <w:tcPr>
            <w:tcW w:w="1260" w:type="dxa"/>
          </w:tcPr>
          <w:p w:rsidR="002F1713" w:rsidRDefault="00586D89" w:rsidP="007748B2">
            <w:r>
              <w:t>A</w:t>
            </w:r>
          </w:p>
        </w:tc>
        <w:tc>
          <w:tcPr>
            <w:tcW w:w="3960" w:type="dxa"/>
          </w:tcPr>
          <w:p w:rsidR="002F1713" w:rsidRDefault="002F1713" w:rsidP="007748B2">
            <w:r>
              <w:t>Smith, Jeffrey (McLaren)</w:t>
            </w:r>
          </w:p>
        </w:tc>
      </w:tr>
      <w:tr w:rsidR="002F1713" w:rsidTr="00E7484C">
        <w:tc>
          <w:tcPr>
            <w:tcW w:w="1278" w:type="dxa"/>
          </w:tcPr>
          <w:p w:rsidR="002F1713" w:rsidRDefault="00E7484C" w:rsidP="007748B2">
            <w:r>
              <w:t>8/1</w:t>
            </w:r>
          </w:p>
        </w:tc>
        <w:tc>
          <w:tcPr>
            <w:tcW w:w="3240" w:type="dxa"/>
          </w:tcPr>
          <w:p w:rsidR="002F1713" w:rsidRDefault="002F1713" w:rsidP="007748B2">
            <w:proofErr w:type="spellStart"/>
            <w:r>
              <w:t>Kooij</w:t>
            </w:r>
            <w:proofErr w:type="spellEnd"/>
            <w:r>
              <w:t>, Fabian (AMC)</w:t>
            </w:r>
          </w:p>
        </w:tc>
        <w:tc>
          <w:tcPr>
            <w:tcW w:w="1260" w:type="dxa"/>
          </w:tcPr>
          <w:p w:rsidR="002F1713" w:rsidRDefault="00586D89" w:rsidP="007748B2">
            <w:r>
              <w:t>A</w:t>
            </w:r>
          </w:p>
        </w:tc>
        <w:tc>
          <w:tcPr>
            <w:tcW w:w="3960" w:type="dxa"/>
          </w:tcPr>
          <w:p w:rsidR="002F1713" w:rsidRDefault="002F1713" w:rsidP="007748B2">
            <w:proofErr w:type="spellStart"/>
            <w:r>
              <w:t>Sommer</w:t>
            </w:r>
            <w:proofErr w:type="spellEnd"/>
            <w:r>
              <w:t xml:space="preserve">, Richard (NYU </w:t>
            </w:r>
            <w:proofErr w:type="spellStart"/>
            <w:r>
              <w:t>Langone</w:t>
            </w:r>
            <w:proofErr w:type="spellEnd"/>
            <w:r>
              <w:t>)</w:t>
            </w:r>
          </w:p>
        </w:tc>
      </w:tr>
      <w:tr w:rsidR="002F1713" w:rsidTr="00E7484C">
        <w:tc>
          <w:tcPr>
            <w:tcW w:w="1278" w:type="dxa"/>
          </w:tcPr>
          <w:p w:rsidR="002F1713" w:rsidRDefault="002F1713" w:rsidP="007748B2">
            <w:r>
              <w:t>7/28</w:t>
            </w:r>
          </w:p>
        </w:tc>
        <w:tc>
          <w:tcPr>
            <w:tcW w:w="3240" w:type="dxa"/>
          </w:tcPr>
          <w:p w:rsidR="002F1713" w:rsidRDefault="002F1713" w:rsidP="007748B2">
            <w:proofErr w:type="spellStart"/>
            <w:r>
              <w:t>Kuhl</w:t>
            </w:r>
            <w:proofErr w:type="spellEnd"/>
            <w:r>
              <w:t>, Mackenzie (Marquette)</w:t>
            </w:r>
          </w:p>
        </w:tc>
        <w:tc>
          <w:tcPr>
            <w:tcW w:w="1260" w:type="dxa"/>
          </w:tcPr>
          <w:p w:rsidR="002F1713" w:rsidRDefault="00122A85" w:rsidP="007748B2">
            <w:r>
              <w:t>8/1</w:t>
            </w:r>
          </w:p>
        </w:tc>
        <w:tc>
          <w:tcPr>
            <w:tcW w:w="3960" w:type="dxa"/>
          </w:tcPr>
          <w:p w:rsidR="002F1713" w:rsidRDefault="002F1713" w:rsidP="007748B2">
            <w:r>
              <w:t>Soto, Roy (Beaumont)</w:t>
            </w:r>
          </w:p>
        </w:tc>
      </w:tr>
      <w:tr w:rsidR="002F1713" w:rsidTr="00E7484C">
        <w:tc>
          <w:tcPr>
            <w:tcW w:w="1278" w:type="dxa"/>
          </w:tcPr>
          <w:p w:rsidR="002F1713" w:rsidRDefault="00122A85" w:rsidP="007748B2">
            <w:r>
              <w:t>7/28 &amp; 8/1</w:t>
            </w:r>
          </w:p>
        </w:tc>
        <w:tc>
          <w:tcPr>
            <w:tcW w:w="3240" w:type="dxa"/>
          </w:tcPr>
          <w:p w:rsidR="002F1713" w:rsidRDefault="002F1713" w:rsidP="007748B2">
            <w:r>
              <w:t>Lacca, Tory (Michigan)</w:t>
            </w:r>
          </w:p>
        </w:tc>
        <w:tc>
          <w:tcPr>
            <w:tcW w:w="1260" w:type="dxa"/>
          </w:tcPr>
          <w:p w:rsidR="002F1713" w:rsidRDefault="007748B2" w:rsidP="007748B2">
            <w:r>
              <w:t>7/28</w:t>
            </w:r>
          </w:p>
        </w:tc>
        <w:tc>
          <w:tcPr>
            <w:tcW w:w="3960" w:type="dxa"/>
          </w:tcPr>
          <w:p w:rsidR="002F1713" w:rsidRDefault="002F1713" w:rsidP="007748B2">
            <w:proofErr w:type="spellStart"/>
            <w:r>
              <w:t>Stefanich</w:t>
            </w:r>
            <w:proofErr w:type="spellEnd"/>
            <w:r>
              <w:t>, Lyle (Oklahoma)</w:t>
            </w:r>
          </w:p>
        </w:tc>
      </w:tr>
      <w:tr w:rsidR="002F1713" w:rsidTr="00E7484C">
        <w:tc>
          <w:tcPr>
            <w:tcW w:w="1278" w:type="dxa"/>
          </w:tcPr>
          <w:p w:rsidR="002F1713" w:rsidRDefault="00586D89" w:rsidP="007748B2">
            <w:r>
              <w:t>A</w:t>
            </w:r>
          </w:p>
        </w:tc>
        <w:tc>
          <w:tcPr>
            <w:tcW w:w="3240" w:type="dxa"/>
          </w:tcPr>
          <w:p w:rsidR="002F1713" w:rsidRDefault="002F1713" w:rsidP="007748B2">
            <w:r>
              <w:t>Lagasse, Robert (Yale)</w:t>
            </w:r>
          </w:p>
        </w:tc>
        <w:tc>
          <w:tcPr>
            <w:tcW w:w="1260" w:type="dxa"/>
          </w:tcPr>
          <w:p w:rsidR="002F1713" w:rsidRDefault="002F1713" w:rsidP="007748B2">
            <w:r>
              <w:t>7/28</w:t>
            </w:r>
          </w:p>
        </w:tc>
        <w:tc>
          <w:tcPr>
            <w:tcW w:w="3960" w:type="dxa"/>
          </w:tcPr>
          <w:p w:rsidR="002F1713" w:rsidRDefault="002F1713" w:rsidP="007748B2">
            <w:r>
              <w:t>Tocco-Bradley, Rosalie (St. Joseph)</w:t>
            </w:r>
          </w:p>
        </w:tc>
      </w:tr>
      <w:tr w:rsidR="002F1713" w:rsidTr="00E7484C">
        <w:tc>
          <w:tcPr>
            <w:tcW w:w="1278" w:type="dxa"/>
          </w:tcPr>
          <w:p w:rsidR="002F1713" w:rsidRDefault="00586D89" w:rsidP="007748B2">
            <w:r>
              <w:t>A</w:t>
            </w:r>
          </w:p>
        </w:tc>
        <w:tc>
          <w:tcPr>
            <w:tcW w:w="3240" w:type="dxa"/>
          </w:tcPr>
          <w:p w:rsidR="002F1713" w:rsidRDefault="002F1713" w:rsidP="007748B2">
            <w:proofErr w:type="spellStart"/>
            <w:r>
              <w:t>LaGorio</w:t>
            </w:r>
            <w:proofErr w:type="spellEnd"/>
            <w:r>
              <w:t>, John (Mercy Muskegon)</w:t>
            </w:r>
          </w:p>
        </w:tc>
        <w:tc>
          <w:tcPr>
            <w:tcW w:w="1260" w:type="dxa"/>
          </w:tcPr>
          <w:p w:rsidR="002F1713" w:rsidRDefault="00586D89" w:rsidP="007748B2">
            <w:r>
              <w:t>A</w:t>
            </w:r>
          </w:p>
        </w:tc>
        <w:tc>
          <w:tcPr>
            <w:tcW w:w="3960" w:type="dxa"/>
          </w:tcPr>
          <w:p w:rsidR="002F1713" w:rsidRDefault="002F1713" w:rsidP="007748B2">
            <w:proofErr w:type="spellStart"/>
            <w:r>
              <w:t>Wedeven</w:t>
            </w:r>
            <w:proofErr w:type="spellEnd"/>
            <w:r>
              <w:t>, Chris (Holland Hospital)</w:t>
            </w:r>
          </w:p>
        </w:tc>
      </w:tr>
      <w:tr w:rsidR="00E60753" w:rsidTr="00E7484C">
        <w:tc>
          <w:tcPr>
            <w:tcW w:w="1278" w:type="dxa"/>
          </w:tcPr>
          <w:p w:rsidR="00E60753" w:rsidRDefault="00E60753" w:rsidP="00390F4C">
            <w:r>
              <w:t>7/28</w:t>
            </w:r>
          </w:p>
        </w:tc>
        <w:tc>
          <w:tcPr>
            <w:tcW w:w="3240" w:type="dxa"/>
          </w:tcPr>
          <w:p w:rsidR="00E60753" w:rsidRDefault="00E60753" w:rsidP="00390F4C">
            <w:r>
              <w:t>Levy, Warren (Pennsylvania)</w:t>
            </w:r>
          </w:p>
        </w:tc>
        <w:tc>
          <w:tcPr>
            <w:tcW w:w="1260" w:type="dxa"/>
          </w:tcPr>
          <w:p w:rsidR="00E60753" w:rsidRDefault="00E60753" w:rsidP="007748B2">
            <w:r>
              <w:t>7/28</w:t>
            </w:r>
          </w:p>
        </w:tc>
        <w:tc>
          <w:tcPr>
            <w:tcW w:w="3960" w:type="dxa"/>
          </w:tcPr>
          <w:p w:rsidR="00E60753" w:rsidRDefault="00E60753" w:rsidP="007748B2">
            <w:proofErr w:type="spellStart"/>
            <w:r>
              <w:t>Wilczak</w:t>
            </w:r>
            <w:proofErr w:type="spellEnd"/>
            <w:r>
              <w:t>, Janet (Oakwood)</w:t>
            </w:r>
          </w:p>
        </w:tc>
      </w:tr>
    </w:tbl>
    <w:p w:rsidR="00607ECC" w:rsidRDefault="00607ECC"/>
    <w:p w:rsidR="003C69B0" w:rsidRPr="00214642" w:rsidRDefault="003C69B0">
      <w:pPr>
        <w:rPr>
          <w:b/>
        </w:rPr>
      </w:pPr>
      <w:r w:rsidRPr="00214642">
        <w:rPr>
          <w:b/>
        </w:rPr>
        <w:t>Purpose of the QI Committee</w:t>
      </w:r>
    </w:p>
    <w:p w:rsidR="003C69B0" w:rsidRDefault="003C69B0" w:rsidP="003C69B0">
      <w:pPr>
        <w:pStyle w:val="ListParagraph"/>
        <w:numPr>
          <w:ilvl w:val="0"/>
          <w:numId w:val="1"/>
        </w:numPr>
      </w:pPr>
      <w:r>
        <w:t>Forum for MPOG members to discuss and nominate quality measures important to their practice/hospital</w:t>
      </w:r>
    </w:p>
    <w:p w:rsidR="003C69B0" w:rsidRDefault="003C69B0" w:rsidP="003C69B0">
      <w:pPr>
        <w:pStyle w:val="ListParagraph"/>
        <w:numPr>
          <w:ilvl w:val="0"/>
          <w:numId w:val="1"/>
        </w:numPr>
      </w:pPr>
      <w:r>
        <w:t>Review and validate measure details/exclusion criteria/thresholds</w:t>
      </w:r>
    </w:p>
    <w:p w:rsidR="003C69B0" w:rsidRDefault="003C69B0" w:rsidP="003C69B0">
      <w:pPr>
        <w:pStyle w:val="ListParagraph"/>
        <w:numPr>
          <w:ilvl w:val="0"/>
          <w:numId w:val="1"/>
        </w:numPr>
      </w:pPr>
      <w:r>
        <w:t>Provide feedback on tools</w:t>
      </w:r>
    </w:p>
    <w:p w:rsidR="003C69B0" w:rsidRDefault="003C69B0" w:rsidP="003C69B0">
      <w:pPr>
        <w:pStyle w:val="ListParagraph"/>
        <w:numPr>
          <w:ilvl w:val="0"/>
          <w:numId w:val="1"/>
        </w:numPr>
      </w:pPr>
      <w:r>
        <w:t>Forum to ask for help on MPOG content development – SAMBA extract</w:t>
      </w:r>
    </w:p>
    <w:p w:rsidR="003C69B0" w:rsidRPr="00214642" w:rsidRDefault="00260B5C" w:rsidP="003C69B0">
      <w:pPr>
        <w:rPr>
          <w:b/>
        </w:rPr>
      </w:pPr>
      <w:r>
        <w:rPr>
          <w:b/>
        </w:rPr>
        <w:t>Opening Review</w:t>
      </w:r>
    </w:p>
    <w:p w:rsidR="00390F4C" w:rsidRPr="00D47FBC" w:rsidRDefault="00390F4C" w:rsidP="00390F4C">
      <w:pPr>
        <w:pStyle w:val="ListParagraph"/>
        <w:numPr>
          <w:ilvl w:val="0"/>
          <w:numId w:val="2"/>
        </w:numPr>
        <w:rPr>
          <w:b/>
        </w:rPr>
      </w:pPr>
      <w:r w:rsidRPr="00D47FBC">
        <w:rPr>
          <w:b/>
        </w:rPr>
        <w:t>Describe/agree on purpose of the calls</w:t>
      </w:r>
    </w:p>
    <w:p w:rsidR="00390F4C" w:rsidRDefault="00390F4C" w:rsidP="00390F4C">
      <w:pPr>
        <w:pStyle w:val="ListParagraph"/>
        <w:numPr>
          <w:ilvl w:val="1"/>
          <w:numId w:val="2"/>
        </w:numPr>
      </w:pPr>
      <w:r>
        <w:t>Attendance on the call includes</w:t>
      </w:r>
    </w:p>
    <w:p w:rsidR="00390F4C" w:rsidRDefault="00390F4C" w:rsidP="00390F4C">
      <w:pPr>
        <w:pStyle w:val="ListParagraph"/>
        <w:numPr>
          <w:ilvl w:val="2"/>
          <w:numId w:val="2"/>
        </w:numPr>
      </w:pPr>
      <w:r>
        <w:t>Current MPOG members</w:t>
      </w:r>
    </w:p>
    <w:p w:rsidR="00390F4C" w:rsidRDefault="00390F4C" w:rsidP="00390F4C">
      <w:pPr>
        <w:pStyle w:val="ListParagraph"/>
        <w:numPr>
          <w:ilvl w:val="2"/>
          <w:numId w:val="2"/>
        </w:numPr>
      </w:pPr>
      <w:r>
        <w:t xml:space="preserve">New MPOG members </w:t>
      </w:r>
    </w:p>
    <w:p w:rsidR="00390F4C" w:rsidRDefault="00390F4C" w:rsidP="00390F4C">
      <w:pPr>
        <w:pStyle w:val="ListParagraph"/>
        <w:numPr>
          <w:ilvl w:val="2"/>
          <w:numId w:val="2"/>
        </w:numPr>
      </w:pPr>
      <w:r>
        <w:t>Future MPOG members (practices in the State of Michigan that are part of the QI expansion)</w:t>
      </w:r>
    </w:p>
    <w:p w:rsidR="00390F4C" w:rsidRDefault="00390F4C" w:rsidP="00166163">
      <w:pPr>
        <w:pStyle w:val="ListParagraph"/>
        <w:numPr>
          <w:ilvl w:val="2"/>
          <w:numId w:val="2"/>
        </w:numPr>
      </w:pPr>
      <w:r>
        <w:lastRenderedPageBreak/>
        <w:t>Reflects a broader group of anesthesiologists including academic and private practice</w:t>
      </w:r>
    </w:p>
    <w:p w:rsidR="00390F4C" w:rsidRDefault="00390F4C" w:rsidP="00390F4C">
      <w:pPr>
        <w:pStyle w:val="ListParagraph"/>
        <w:numPr>
          <w:ilvl w:val="1"/>
          <w:numId w:val="2"/>
        </w:numPr>
      </w:pPr>
      <w:r>
        <w:t>Forum for all sites to discuss and nominate quality measures</w:t>
      </w:r>
    </w:p>
    <w:p w:rsidR="00390F4C" w:rsidRDefault="00390F4C" w:rsidP="00390F4C">
      <w:pPr>
        <w:pStyle w:val="ListParagraph"/>
        <w:numPr>
          <w:ilvl w:val="2"/>
          <w:numId w:val="2"/>
        </w:numPr>
      </w:pPr>
      <w:r>
        <w:t>Gaining wide acceptance</w:t>
      </w:r>
    </w:p>
    <w:p w:rsidR="00390F4C" w:rsidRDefault="00390F4C" w:rsidP="00390F4C">
      <w:pPr>
        <w:pStyle w:val="ListParagraph"/>
        <w:numPr>
          <w:ilvl w:val="2"/>
          <w:numId w:val="2"/>
        </w:numPr>
      </w:pPr>
      <w:r>
        <w:t>Apply it to software and dashboards</w:t>
      </w:r>
    </w:p>
    <w:p w:rsidR="00390F4C" w:rsidRDefault="00390F4C" w:rsidP="00390F4C">
      <w:pPr>
        <w:pStyle w:val="ListParagraph"/>
        <w:numPr>
          <w:ilvl w:val="2"/>
          <w:numId w:val="2"/>
        </w:numPr>
      </w:pPr>
      <w:r>
        <w:t>Bi-directional conversation</w:t>
      </w:r>
    </w:p>
    <w:p w:rsidR="00390F4C" w:rsidRDefault="00390F4C" w:rsidP="00390F4C">
      <w:pPr>
        <w:pStyle w:val="ListParagraph"/>
        <w:numPr>
          <w:ilvl w:val="2"/>
          <w:numId w:val="2"/>
        </w:numPr>
      </w:pPr>
      <w:r>
        <w:t>Feedback on the utility</w:t>
      </w:r>
    </w:p>
    <w:p w:rsidR="00390F4C" w:rsidRDefault="00390F4C" w:rsidP="00390F4C">
      <w:pPr>
        <w:pStyle w:val="ListParagraph"/>
        <w:numPr>
          <w:ilvl w:val="2"/>
          <w:numId w:val="2"/>
        </w:numPr>
      </w:pPr>
      <w:r>
        <w:t>Assistance with content development</w:t>
      </w:r>
    </w:p>
    <w:p w:rsidR="00390F4C" w:rsidRDefault="00390F4C" w:rsidP="00390F4C">
      <w:pPr>
        <w:pStyle w:val="ListParagraph"/>
        <w:numPr>
          <w:ilvl w:val="1"/>
          <w:numId w:val="2"/>
        </w:numPr>
      </w:pPr>
      <w:r>
        <w:t>What value are we providing on measures we are creating</w:t>
      </w:r>
    </w:p>
    <w:p w:rsidR="00390F4C" w:rsidRDefault="00390F4C" w:rsidP="00390F4C">
      <w:pPr>
        <w:pStyle w:val="ListParagraph"/>
        <w:numPr>
          <w:ilvl w:val="2"/>
          <w:numId w:val="2"/>
        </w:numPr>
      </w:pPr>
      <w:r>
        <w:t xml:space="preserve">Define the </w:t>
      </w:r>
      <w:r w:rsidR="00260B5C">
        <w:t xml:space="preserve">unique </w:t>
      </w:r>
      <w:r>
        <w:t xml:space="preserve">delivery mechanism </w:t>
      </w:r>
    </w:p>
    <w:p w:rsidR="00390F4C" w:rsidRDefault="00390F4C" w:rsidP="00390F4C">
      <w:pPr>
        <w:pStyle w:val="ListParagraph"/>
        <w:numPr>
          <w:ilvl w:val="3"/>
          <w:numId w:val="2"/>
        </w:numPr>
      </w:pPr>
      <w:r>
        <w:t>Benchmarking value</w:t>
      </w:r>
    </w:p>
    <w:p w:rsidR="00390F4C" w:rsidRDefault="00390F4C" w:rsidP="00390F4C">
      <w:pPr>
        <w:pStyle w:val="ListParagraph"/>
        <w:numPr>
          <w:ilvl w:val="3"/>
          <w:numId w:val="2"/>
        </w:numPr>
      </w:pPr>
      <w:r>
        <w:t>Provider specific value</w:t>
      </w:r>
    </w:p>
    <w:p w:rsidR="002F535F" w:rsidRDefault="00547322" w:rsidP="00260B5C">
      <w:pPr>
        <w:pStyle w:val="ListParagraph"/>
        <w:numPr>
          <w:ilvl w:val="3"/>
          <w:numId w:val="2"/>
        </w:numPr>
      </w:pPr>
      <w:r>
        <w:t>User interface value</w:t>
      </w:r>
    </w:p>
    <w:p w:rsidR="00D12B9E" w:rsidRDefault="00D12B9E" w:rsidP="00D12B9E">
      <w:pPr>
        <w:pStyle w:val="ListParagraph"/>
        <w:ind w:left="2880"/>
      </w:pPr>
    </w:p>
    <w:p w:rsidR="00390F4C" w:rsidRPr="00D47FBC" w:rsidRDefault="00390F4C" w:rsidP="00390F4C">
      <w:pPr>
        <w:pStyle w:val="ListParagraph"/>
        <w:numPr>
          <w:ilvl w:val="0"/>
          <w:numId w:val="2"/>
        </w:numPr>
        <w:rPr>
          <w:b/>
        </w:rPr>
      </w:pPr>
      <w:r w:rsidRPr="00D47FBC">
        <w:rPr>
          <w:b/>
        </w:rPr>
        <w:t>Overview of dashboards</w:t>
      </w:r>
      <w:r w:rsidR="00547322" w:rsidRPr="00D47FBC">
        <w:rPr>
          <w:b/>
        </w:rPr>
        <w:t xml:space="preserve"> (see </w:t>
      </w:r>
      <w:r w:rsidR="00A40C0A" w:rsidRPr="00D47FBC">
        <w:rPr>
          <w:b/>
        </w:rPr>
        <w:t>Appendix A)</w:t>
      </w:r>
    </w:p>
    <w:p w:rsidR="00AA0A56" w:rsidRDefault="00AA0A56" w:rsidP="00AA0A56">
      <w:pPr>
        <w:pStyle w:val="ListParagraph"/>
        <w:numPr>
          <w:ilvl w:val="1"/>
          <w:numId w:val="2"/>
        </w:numPr>
      </w:pPr>
      <w:r>
        <w:t>Third party tool</w:t>
      </w:r>
    </w:p>
    <w:p w:rsidR="00AA0A56" w:rsidRDefault="00AA0A56" w:rsidP="00AA0A56">
      <w:pPr>
        <w:pStyle w:val="ListParagraph"/>
        <w:numPr>
          <w:ilvl w:val="2"/>
          <w:numId w:val="2"/>
        </w:numPr>
      </w:pPr>
      <w:r>
        <w:t>Data is housed at U of M</w:t>
      </w:r>
      <w:r w:rsidR="00260B5C">
        <w:t xml:space="preserve"> central repository</w:t>
      </w:r>
    </w:p>
    <w:p w:rsidR="00AA0A56" w:rsidRDefault="00AA0A56" w:rsidP="00AA0A56">
      <w:pPr>
        <w:pStyle w:val="ListParagraph"/>
        <w:numPr>
          <w:ilvl w:val="2"/>
          <w:numId w:val="2"/>
        </w:numPr>
      </w:pPr>
      <w:r>
        <w:t>Have control over user interface</w:t>
      </w:r>
    </w:p>
    <w:p w:rsidR="00AA0A56" w:rsidRDefault="00AA0A56" w:rsidP="00AA0A56">
      <w:pPr>
        <w:pStyle w:val="ListParagraph"/>
        <w:numPr>
          <w:ilvl w:val="2"/>
          <w:numId w:val="2"/>
        </w:numPr>
      </w:pPr>
      <w:r>
        <w:t>Data is under our control and how we see it</w:t>
      </w:r>
    </w:p>
    <w:p w:rsidR="00AA0A56" w:rsidRDefault="00AA0A56" w:rsidP="00AA0A56">
      <w:pPr>
        <w:pStyle w:val="ListParagraph"/>
        <w:numPr>
          <w:ilvl w:val="1"/>
          <w:numId w:val="2"/>
        </w:numPr>
      </w:pPr>
      <w:r>
        <w:t>Three levels of feedback</w:t>
      </w:r>
    </w:p>
    <w:p w:rsidR="00AA0A56" w:rsidRDefault="00260B5C" w:rsidP="00AA0A56">
      <w:pPr>
        <w:pStyle w:val="ListParagraph"/>
        <w:numPr>
          <w:ilvl w:val="2"/>
          <w:numId w:val="2"/>
        </w:numPr>
      </w:pPr>
      <w:r>
        <w:t>Chairperson /</w:t>
      </w:r>
      <w:r w:rsidR="00AA0A56">
        <w:t xml:space="preserve"> head of practice</w:t>
      </w:r>
    </w:p>
    <w:p w:rsidR="00AA0A56" w:rsidRDefault="00260B5C" w:rsidP="00AA0A56">
      <w:pPr>
        <w:pStyle w:val="ListParagraph"/>
        <w:numPr>
          <w:ilvl w:val="2"/>
          <w:numId w:val="2"/>
        </w:numPr>
      </w:pPr>
      <w:r>
        <w:t>Comparison (provider /</w:t>
      </w:r>
      <w:r w:rsidR="00AA0A56">
        <w:t xml:space="preserve"> institutional)</w:t>
      </w:r>
    </w:p>
    <w:p w:rsidR="00AA0A56" w:rsidRDefault="00AA0A56" w:rsidP="00AA0A56">
      <w:pPr>
        <w:pStyle w:val="ListParagraph"/>
        <w:numPr>
          <w:ilvl w:val="2"/>
          <w:numId w:val="2"/>
        </w:numPr>
      </w:pPr>
      <w:r>
        <w:t>Provider level feedback</w:t>
      </w:r>
    </w:p>
    <w:p w:rsidR="0003698B" w:rsidRDefault="0003698B" w:rsidP="00641EA5">
      <w:pPr>
        <w:pStyle w:val="ListParagraph"/>
        <w:numPr>
          <w:ilvl w:val="1"/>
          <w:numId w:val="2"/>
        </w:numPr>
      </w:pPr>
      <w:r>
        <w:t>Should we have provider names on the reports so everyone can see them or should only the chair / head of practice be able to see the names?</w:t>
      </w:r>
    </w:p>
    <w:p w:rsidR="0003698B" w:rsidRDefault="0003698B" w:rsidP="0003698B">
      <w:pPr>
        <w:pStyle w:val="ListParagraph"/>
        <w:numPr>
          <w:ilvl w:val="2"/>
          <w:numId w:val="2"/>
        </w:numPr>
      </w:pPr>
      <w:r>
        <w:t>Some institutions make the names available and some do not</w:t>
      </w:r>
    </w:p>
    <w:p w:rsidR="0003698B" w:rsidRDefault="0003698B" w:rsidP="0003698B">
      <w:pPr>
        <w:pStyle w:val="ListParagraph"/>
        <w:numPr>
          <w:ilvl w:val="2"/>
          <w:numId w:val="2"/>
        </w:numPr>
      </w:pPr>
      <w:r>
        <w:t>We will provide a filter, so that each institution can set their preferences</w:t>
      </w:r>
    </w:p>
    <w:p w:rsidR="00641EA5" w:rsidRDefault="00641EA5" w:rsidP="00641EA5">
      <w:pPr>
        <w:pStyle w:val="ListParagraph"/>
        <w:numPr>
          <w:ilvl w:val="1"/>
          <w:numId w:val="2"/>
        </w:numPr>
      </w:pPr>
      <w:r>
        <w:t xml:space="preserve">The dashboards are color coded based on thresholds that will defined by the committee </w:t>
      </w:r>
    </w:p>
    <w:p w:rsidR="00641EA5" w:rsidRDefault="00641EA5" w:rsidP="00641EA5">
      <w:pPr>
        <w:pStyle w:val="ListParagraph"/>
        <w:numPr>
          <w:ilvl w:val="2"/>
          <w:numId w:val="2"/>
        </w:numPr>
      </w:pPr>
      <w:r>
        <w:t xml:space="preserve">The green, yellow and red </w:t>
      </w:r>
      <w:r w:rsidR="00166163">
        <w:t>are</w:t>
      </w:r>
      <w:r>
        <w:t xml:space="preserve"> applied across all facilities and will be defined by the international thresholds.  We will chose measure we agree upon.  </w:t>
      </w:r>
    </w:p>
    <w:p w:rsidR="00641EA5" w:rsidRDefault="00166163" w:rsidP="00641EA5">
      <w:pPr>
        <w:pStyle w:val="ListParagraph"/>
        <w:numPr>
          <w:ilvl w:val="1"/>
          <w:numId w:val="2"/>
        </w:numPr>
      </w:pPr>
      <w:r>
        <w:t>Will we be using</w:t>
      </w:r>
      <w:r w:rsidR="00641EA5">
        <w:t xml:space="preserve"> </w:t>
      </w:r>
      <w:r>
        <w:t>n</w:t>
      </w:r>
      <w:r w:rsidR="00641EA5">
        <w:t xml:space="preserve">ational benchmarks? </w:t>
      </w:r>
    </w:p>
    <w:p w:rsidR="00641EA5" w:rsidRDefault="00641EA5" w:rsidP="00641EA5">
      <w:pPr>
        <w:pStyle w:val="ListParagraph"/>
        <w:numPr>
          <w:ilvl w:val="2"/>
          <w:numId w:val="2"/>
        </w:numPr>
      </w:pPr>
      <w:r>
        <w:t xml:space="preserve">We can use </w:t>
      </w:r>
      <w:r w:rsidR="00166163">
        <w:t>n</w:t>
      </w:r>
      <w:r>
        <w:t xml:space="preserve">ational benchmarks, but not all measures have a </w:t>
      </w:r>
      <w:r w:rsidR="00166163">
        <w:t>n</w:t>
      </w:r>
      <w:r>
        <w:t>ational benchmark.  We need to address where we establish the thresholds.  We created a document to determine thresholds and we want to discuss these as a group to come to a consensus of what thresholds to use.</w:t>
      </w:r>
    </w:p>
    <w:p w:rsidR="00166163" w:rsidRDefault="00641EA5" w:rsidP="00641EA5">
      <w:pPr>
        <w:pStyle w:val="ListParagraph"/>
        <w:numPr>
          <w:ilvl w:val="1"/>
          <w:numId w:val="2"/>
        </w:numPr>
      </w:pPr>
      <w:r>
        <w:t xml:space="preserve">Is it possible to add trends?   </w:t>
      </w:r>
    </w:p>
    <w:p w:rsidR="00641EA5" w:rsidRDefault="00166163" w:rsidP="00166163">
      <w:pPr>
        <w:pStyle w:val="ListParagraph"/>
        <w:numPr>
          <w:ilvl w:val="2"/>
          <w:numId w:val="2"/>
        </w:numPr>
      </w:pPr>
      <w:r>
        <w:t>Yes, we will add those to the dashboards</w:t>
      </w:r>
    </w:p>
    <w:p w:rsidR="00260B5C" w:rsidRDefault="00260B5C" w:rsidP="00260B5C">
      <w:pPr>
        <w:pStyle w:val="ListParagraph"/>
        <w:numPr>
          <w:ilvl w:val="1"/>
          <w:numId w:val="2"/>
        </w:numPr>
      </w:pPr>
      <w:r>
        <w:t>How will we deal with a combination of the in-room provider (faculty, resident or CRNA)?</w:t>
      </w:r>
    </w:p>
    <w:p w:rsidR="00260B5C" w:rsidRDefault="00641EA5" w:rsidP="00260B5C">
      <w:pPr>
        <w:pStyle w:val="ListParagraph"/>
        <w:numPr>
          <w:ilvl w:val="2"/>
          <w:numId w:val="2"/>
        </w:numPr>
      </w:pPr>
      <w:r>
        <w:t>Currently the dashboards are set up to the display the attending</w:t>
      </w:r>
    </w:p>
    <w:p w:rsidR="00260B5C" w:rsidRDefault="00260B5C" w:rsidP="00260B5C">
      <w:pPr>
        <w:pStyle w:val="ListParagraph"/>
        <w:numPr>
          <w:ilvl w:val="2"/>
          <w:numId w:val="2"/>
        </w:numPr>
      </w:pPr>
      <w:r>
        <w:t xml:space="preserve">For each measure who do you attribute when you have multiple </w:t>
      </w:r>
      <w:proofErr w:type="spellStart"/>
      <w:r>
        <w:t>attendings</w:t>
      </w:r>
      <w:proofErr w:type="spellEnd"/>
      <w:r>
        <w:t>?</w:t>
      </w:r>
    </w:p>
    <w:p w:rsidR="00260B5C" w:rsidRDefault="00260B5C" w:rsidP="00260B5C">
      <w:pPr>
        <w:pStyle w:val="ListParagraph"/>
        <w:numPr>
          <w:ilvl w:val="3"/>
          <w:numId w:val="2"/>
        </w:numPr>
      </w:pPr>
      <w:r>
        <w:t xml:space="preserve">Each measure </w:t>
      </w:r>
      <w:r w:rsidR="00166163">
        <w:t>need a high</w:t>
      </w:r>
      <w:r>
        <w:t xml:space="preserve"> level of detail to </w:t>
      </w:r>
      <w:r w:rsidR="00166163">
        <w:t>reflect</w:t>
      </w:r>
      <w:r>
        <w:t xml:space="preserve"> appropriate attending </w:t>
      </w:r>
    </w:p>
    <w:p w:rsidR="00260B5C" w:rsidRDefault="00260B5C" w:rsidP="00260B5C">
      <w:pPr>
        <w:pStyle w:val="ListParagraph"/>
        <w:numPr>
          <w:ilvl w:val="3"/>
          <w:numId w:val="2"/>
        </w:numPr>
      </w:pPr>
      <w:r>
        <w:t>It is important to separate out the coverage so providers can see their own data for comparison</w:t>
      </w:r>
      <w:r w:rsidR="00641EA5">
        <w:t>, otherwise they will not utilize the dashboards</w:t>
      </w:r>
    </w:p>
    <w:p w:rsidR="00260B5C" w:rsidRDefault="00260B5C" w:rsidP="00260B5C">
      <w:pPr>
        <w:pStyle w:val="ListParagraph"/>
        <w:numPr>
          <w:ilvl w:val="3"/>
          <w:numId w:val="2"/>
        </w:numPr>
      </w:pPr>
      <w:r>
        <w:t xml:space="preserve">One of the filters can </w:t>
      </w:r>
      <w:r w:rsidR="00641EA5">
        <w:t>be ‘who</w:t>
      </w:r>
      <w:r>
        <w:t xml:space="preserve"> were you supervising</w:t>
      </w:r>
      <w:r w:rsidR="00641EA5">
        <w:t xml:space="preserve">?’ </w:t>
      </w:r>
      <w:r>
        <w:t>with these options:</w:t>
      </w:r>
    </w:p>
    <w:p w:rsidR="00260B5C" w:rsidRDefault="00260B5C" w:rsidP="00260B5C">
      <w:pPr>
        <w:pStyle w:val="ListParagraph"/>
        <w:numPr>
          <w:ilvl w:val="4"/>
          <w:numId w:val="2"/>
        </w:numPr>
      </w:pPr>
      <w:r>
        <w:lastRenderedPageBreak/>
        <w:t>I was in the room alone</w:t>
      </w:r>
    </w:p>
    <w:p w:rsidR="00260B5C" w:rsidRDefault="00260B5C" w:rsidP="00260B5C">
      <w:pPr>
        <w:pStyle w:val="ListParagraph"/>
        <w:numPr>
          <w:ilvl w:val="4"/>
          <w:numId w:val="2"/>
        </w:numPr>
      </w:pPr>
      <w:r>
        <w:t>I was supervising a resident</w:t>
      </w:r>
    </w:p>
    <w:p w:rsidR="00260B5C" w:rsidRDefault="00260B5C" w:rsidP="00260B5C">
      <w:pPr>
        <w:pStyle w:val="ListParagraph"/>
        <w:numPr>
          <w:ilvl w:val="4"/>
          <w:numId w:val="2"/>
        </w:numPr>
      </w:pPr>
      <w:r>
        <w:t>I was supervising a CRNA</w:t>
      </w:r>
    </w:p>
    <w:p w:rsidR="00260B5C" w:rsidRDefault="00260B5C" w:rsidP="00260B5C">
      <w:pPr>
        <w:pStyle w:val="ListParagraph"/>
        <w:numPr>
          <w:ilvl w:val="1"/>
          <w:numId w:val="2"/>
        </w:numPr>
      </w:pPr>
      <w:r>
        <w:t xml:space="preserve">Provider Performance needs to be easy for providers to use.  </w:t>
      </w:r>
      <w:r w:rsidR="00641EA5">
        <w:t xml:space="preserve">The goal is to </w:t>
      </w:r>
      <w:r>
        <w:t>devise a system that will be used by a lot of providers to help stimulate change.</w:t>
      </w:r>
    </w:p>
    <w:p w:rsidR="00260B5C" w:rsidRDefault="00260B5C" w:rsidP="00260B5C">
      <w:pPr>
        <w:pStyle w:val="ListParagraph"/>
        <w:numPr>
          <w:ilvl w:val="2"/>
          <w:numId w:val="2"/>
        </w:numPr>
      </w:pPr>
      <w:r>
        <w:t>Make sure the provider information is accurate, because if it is not then the providers will not use it</w:t>
      </w:r>
    </w:p>
    <w:p w:rsidR="00260B5C" w:rsidRDefault="00260B5C" w:rsidP="00260B5C">
      <w:pPr>
        <w:pStyle w:val="ListParagraph"/>
        <w:numPr>
          <w:ilvl w:val="2"/>
          <w:numId w:val="2"/>
        </w:numPr>
      </w:pPr>
      <w:r>
        <w:t>Is it possible to track logins?</w:t>
      </w:r>
    </w:p>
    <w:p w:rsidR="00260B5C" w:rsidRDefault="00260B5C" w:rsidP="00260B5C">
      <w:pPr>
        <w:pStyle w:val="ListParagraph"/>
        <w:numPr>
          <w:ilvl w:val="3"/>
          <w:numId w:val="2"/>
        </w:numPr>
      </w:pPr>
      <w:r>
        <w:t>We are not sure and will have to discuss this with the vendor</w:t>
      </w:r>
    </w:p>
    <w:p w:rsidR="00260B5C" w:rsidRDefault="00260B5C" w:rsidP="00260B5C">
      <w:pPr>
        <w:pStyle w:val="ListParagraph"/>
        <w:numPr>
          <w:ilvl w:val="3"/>
          <w:numId w:val="2"/>
        </w:numPr>
      </w:pPr>
      <w:r>
        <w:t>You can make whether someone logged in a metric</w:t>
      </w:r>
    </w:p>
    <w:p w:rsidR="000E5E4F" w:rsidRDefault="00AA0A56" w:rsidP="000E5E4F">
      <w:pPr>
        <w:pStyle w:val="ListParagraph"/>
        <w:numPr>
          <w:ilvl w:val="1"/>
          <w:numId w:val="2"/>
        </w:numPr>
      </w:pPr>
      <w:r>
        <w:t>Create smaller focus groups to define look and feel (navigation)</w:t>
      </w:r>
    </w:p>
    <w:p w:rsidR="000E5E4F" w:rsidRDefault="000E5E4F" w:rsidP="000E5E4F">
      <w:pPr>
        <w:pStyle w:val="ListParagraph"/>
        <w:numPr>
          <w:ilvl w:val="1"/>
          <w:numId w:val="2"/>
        </w:numPr>
      </w:pPr>
      <w:r>
        <w:t>Do we want to give individuals exposure to the data?</w:t>
      </w:r>
    </w:p>
    <w:p w:rsidR="000E5E4F" w:rsidRDefault="000E5E4F" w:rsidP="000E5E4F">
      <w:pPr>
        <w:pStyle w:val="ListParagraph"/>
        <w:numPr>
          <w:ilvl w:val="2"/>
          <w:numId w:val="2"/>
        </w:numPr>
      </w:pPr>
      <w:r>
        <w:t xml:space="preserve">Head of QI should </w:t>
      </w:r>
      <w:r w:rsidR="00641EA5">
        <w:t>be the point person</w:t>
      </w:r>
      <w:r>
        <w:t xml:space="preserve"> and can </w:t>
      </w:r>
      <w:r w:rsidR="00641EA5">
        <w:t>disseminate the information to their</w:t>
      </w:r>
      <w:r>
        <w:t xml:space="preserve"> colleagues</w:t>
      </w:r>
    </w:p>
    <w:p w:rsidR="007C2975" w:rsidRDefault="00084AAA" w:rsidP="007C2975">
      <w:pPr>
        <w:pStyle w:val="ListParagraph"/>
        <w:numPr>
          <w:ilvl w:val="1"/>
          <w:numId w:val="2"/>
        </w:numPr>
      </w:pPr>
      <w:r>
        <w:t>Individual provider dashboard will provide information on the measures and how the measures were derived</w:t>
      </w:r>
      <w:r w:rsidR="00D47FBC">
        <w:t xml:space="preserve">. </w:t>
      </w:r>
    </w:p>
    <w:p w:rsidR="00A94DA6" w:rsidRDefault="00E32A8B" w:rsidP="00A94DA6">
      <w:pPr>
        <w:pStyle w:val="ListParagraph"/>
        <w:numPr>
          <w:ilvl w:val="2"/>
          <w:numId w:val="2"/>
        </w:numPr>
      </w:pPr>
      <w:r>
        <w:t>Distributing features/functionality to the individual</w:t>
      </w:r>
      <w:r w:rsidR="007B6FC4">
        <w:t xml:space="preserve"> level</w:t>
      </w:r>
      <w:r>
        <w:t xml:space="preserve"> and allow them to use </w:t>
      </w:r>
      <w:r w:rsidR="007C2975">
        <w:t xml:space="preserve">it and </w:t>
      </w:r>
      <w:r w:rsidR="00641EA5">
        <w:t>‘</w:t>
      </w:r>
      <w:r w:rsidR="007C2975">
        <w:t>buy into</w:t>
      </w:r>
      <w:r w:rsidR="00641EA5">
        <w:t>’</w:t>
      </w:r>
      <w:r w:rsidR="007C2975">
        <w:t xml:space="preserve"> the process to </w:t>
      </w:r>
      <w:r>
        <w:t>see how they compare.</w:t>
      </w:r>
      <w:r w:rsidR="00D47FBC" w:rsidRPr="00D47FBC">
        <w:t xml:space="preserve"> </w:t>
      </w:r>
    </w:p>
    <w:p w:rsidR="00A94DA6" w:rsidRDefault="00A94DA6" w:rsidP="00A94DA6">
      <w:pPr>
        <w:pStyle w:val="ListParagraph"/>
        <w:numPr>
          <w:ilvl w:val="1"/>
          <w:numId w:val="2"/>
        </w:numPr>
      </w:pPr>
      <w:r>
        <w:t>Will we</w:t>
      </w:r>
      <w:r w:rsidR="00166163">
        <w:t xml:space="preserve"> be</w:t>
      </w:r>
      <w:r>
        <w:t xml:space="preserve"> able to look into outcomes data for providers?  How do we normalize the surgical insult?  For example, one surgeon takes four hours to complete a case vs. another who take two on the exact same procedure.</w:t>
      </w:r>
    </w:p>
    <w:p w:rsidR="00A94DA6" w:rsidRDefault="00A94DA6" w:rsidP="00A94DA6">
      <w:pPr>
        <w:pStyle w:val="ListParagraph"/>
        <w:numPr>
          <w:ilvl w:val="2"/>
          <w:numId w:val="2"/>
        </w:numPr>
      </w:pPr>
      <w:r>
        <w:t xml:space="preserve">Make a filter that we define duration </w:t>
      </w:r>
    </w:p>
    <w:p w:rsidR="00A94DA6" w:rsidRDefault="00A94DA6" w:rsidP="00A94DA6">
      <w:pPr>
        <w:pStyle w:val="ListParagraph"/>
        <w:numPr>
          <w:ilvl w:val="2"/>
          <w:numId w:val="2"/>
        </w:numPr>
      </w:pPr>
      <w:r>
        <w:t>Make the measure normalized to time</w:t>
      </w:r>
    </w:p>
    <w:p w:rsidR="00A94DA6" w:rsidRDefault="00A94DA6" w:rsidP="00A94DA6">
      <w:pPr>
        <w:pStyle w:val="ListParagraph"/>
        <w:numPr>
          <w:ilvl w:val="2"/>
          <w:numId w:val="2"/>
        </w:numPr>
      </w:pPr>
      <w:r>
        <w:t>Many will include this in the inclusion/exclusion criteria</w:t>
      </w:r>
    </w:p>
    <w:p w:rsidR="000E5E4F" w:rsidRDefault="000E5E4F" w:rsidP="000E5E4F">
      <w:pPr>
        <w:pStyle w:val="ListParagraph"/>
        <w:ind w:left="1440"/>
      </w:pPr>
    </w:p>
    <w:p w:rsidR="00390F4C" w:rsidRPr="00D47FBC" w:rsidRDefault="00390F4C" w:rsidP="00390F4C">
      <w:pPr>
        <w:pStyle w:val="ListParagraph"/>
        <w:numPr>
          <w:ilvl w:val="0"/>
          <w:numId w:val="2"/>
        </w:numPr>
        <w:rPr>
          <w:b/>
        </w:rPr>
      </w:pPr>
      <w:r w:rsidRPr="00D47FBC">
        <w:rPr>
          <w:b/>
        </w:rPr>
        <w:t>Review QI measures</w:t>
      </w:r>
    </w:p>
    <w:p w:rsidR="00637451" w:rsidRDefault="00637451" w:rsidP="00D47FBC">
      <w:pPr>
        <w:pStyle w:val="ListParagraph"/>
        <w:numPr>
          <w:ilvl w:val="1"/>
          <w:numId w:val="2"/>
        </w:numPr>
      </w:pPr>
      <w:r>
        <w:t>Measure to review</w:t>
      </w:r>
    </w:p>
    <w:p w:rsidR="00D47FBC" w:rsidRDefault="00122A85" w:rsidP="00637451">
      <w:pPr>
        <w:pStyle w:val="ListParagraph"/>
        <w:numPr>
          <w:ilvl w:val="2"/>
          <w:numId w:val="2"/>
        </w:numPr>
      </w:pPr>
      <w:r>
        <w:t>Process of care</w:t>
      </w:r>
    </w:p>
    <w:p w:rsidR="00122A85" w:rsidRDefault="00122A85" w:rsidP="00637451">
      <w:pPr>
        <w:pStyle w:val="ListParagraph"/>
        <w:numPr>
          <w:ilvl w:val="3"/>
          <w:numId w:val="2"/>
        </w:numPr>
      </w:pPr>
      <w:r>
        <w:t>Externally established metrics (SCIP, etc</w:t>
      </w:r>
      <w:r w:rsidR="00A94DA6">
        <w:t>.</w:t>
      </w:r>
      <w:r>
        <w:t>)</w:t>
      </w:r>
    </w:p>
    <w:p w:rsidR="00122A85" w:rsidRDefault="00122A85" w:rsidP="00637451">
      <w:pPr>
        <w:pStyle w:val="ListParagraph"/>
        <w:numPr>
          <w:ilvl w:val="3"/>
          <w:numId w:val="2"/>
        </w:numPr>
      </w:pPr>
      <w:r>
        <w:t>Internally developed</w:t>
      </w:r>
    </w:p>
    <w:p w:rsidR="00122A85" w:rsidRDefault="00122A85" w:rsidP="00637451">
      <w:pPr>
        <w:pStyle w:val="ListParagraph"/>
        <w:numPr>
          <w:ilvl w:val="2"/>
          <w:numId w:val="2"/>
        </w:numPr>
      </w:pPr>
      <w:r>
        <w:t>Clinical outcomes</w:t>
      </w:r>
    </w:p>
    <w:p w:rsidR="00122A85" w:rsidRDefault="00122A85" w:rsidP="00637451">
      <w:pPr>
        <w:pStyle w:val="ListParagraph"/>
        <w:numPr>
          <w:ilvl w:val="2"/>
          <w:numId w:val="2"/>
        </w:numPr>
      </w:pPr>
      <w:r>
        <w:t>Exploratory</w:t>
      </w:r>
    </w:p>
    <w:p w:rsidR="00637451" w:rsidRDefault="00637451" w:rsidP="00D47FBC">
      <w:pPr>
        <w:pStyle w:val="ListParagraph"/>
        <w:numPr>
          <w:ilvl w:val="1"/>
          <w:numId w:val="2"/>
        </w:numPr>
      </w:pPr>
      <w:r>
        <w:t>Limited to 4-6 measures per year and we need to determine the most important measures so we are ready in January.</w:t>
      </w:r>
    </w:p>
    <w:p w:rsidR="00637451" w:rsidRDefault="0003698B" w:rsidP="00637451">
      <w:pPr>
        <w:pStyle w:val="ListParagraph"/>
        <w:numPr>
          <w:ilvl w:val="2"/>
          <w:numId w:val="2"/>
        </w:numPr>
      </w:pPr>
      <w:r>
        <w:t xml:space="preserve">Are </w:t>
      </w:r>
      <w:r w:rsidR="00A94DA6">
        <w:t>you going to condense this large list down to</w:t>
      </w:r>
      <w:r>
        <w:t xml:space="preserve"> </w:t>
      </w:r>
      <w:r w:rsidR="00A94DA6">
        <w:t xml:space="preserve">only </w:t>
      </w:r>
      <w:r w:rsidR="00637451">
        <w:t>five</w:t>
      </w:r>
      <w:r>
        <w:t>-six</w:t>
      </w:r>
      <w:r w:rsidR="00637451">
        <w:t xml:space="preserve"> measures?</w:t>
      </w:r>
    </w:p>
    <w:p w:rsidR="00637451" w:rsidRDefault="00637451" w:rsidP="00637451">
      <w:pPr>
        <w:pStyle w:val="ListParagraph"/>
        <w:numPr>
          <w:ilvl w:val="3"/>
          <w:numId w:val="2"/>
        </w:numPr>
      </w:pPr>
      <w:r>
        <w:t xml:space="preserve">This </w:t>
      </w:r>
      <w:r w:rsidR="0003698B">
        <w:t xml:space="preserve">list </w:t>
      </w:r>
      <w:r>
        <w:t xml:space="preserve">is limited by our ability to come to agreement on the definitions and thresholds.  If we can agree upon more than five, we will </w:t>
      </w:r>
      <w:r w:rsidR="0003698B">
        <w:t>add more</w:t>
      </w:r>
      <w:r>
        <w:t>.</w:t>
      </w:r>
    </w:p>
    <w:p w:rsidR="00637451" w:rsidRDefault="00637451" w:rsidP="00637451">
      <w:pPr>
        <w:pStyle w:val="ListParagraph"/>
        <w:numPr>
          <w:ilvl w:val="3"/>
          <w:numId w:val="2"/>
        </w:numPr>
      </w:pPr>
      <w:r>
        <w:t>If we pick five, we want to look at measures that impact patient outcomes</w:t>
      </w:r>
    </w:p>
    <w:p w:rsidR="00637451" w:rsidRDefault="00637451" w:rsidP="00637451">
      <w:pPr>
        <w:pStyle w:val="ListParagraph"/>
        <w:numPr>
          <w:ilvl w:val="4"/>
          <w:numId w:val="2"/>
        </w:numPr>
      </w:pPr>
      <w:r>
        <w:t xml:space="preserve">Glucose management </w:t>
      </w:r>
    </w:p>
    <w:p w:rsidR="00586D89" w:rsidRDefault="00637451" w:rsidP="00586D89">
      <w:pPr>
        <w:pStyle w:val="ListParagraph"/>
        <w:numPr>
          <w:ilvl w:val="4"/>
          <w:numId w:val="2"/>
        </w:numPr>
      </w:pPr>
      <w:proofErr w:type="spellStart"/>
      <w:r>
        <w:t>Reintubation</w:t>
      </w:r>
      <w:proofErr w:type="spellEnd"/>
      <w:r>
        <w:t xml:space="preserve"> </w:t>
      </w:r>
    </w:p>
    <w:p w:rsidR="00586D89" w:rsidRDefault="00586D89" w:rsidP="00586D89">
      <w:pPr>
        <w:pStyle w:val="ListParagraph"/>
        <w:numPr>
          <w:ilvl w:val="3"/>
          <w:numId w:val="2"/>
        </w:numPr>
      </w:pPr>
      <w:r>
        <w:t>We need to focus on the process measures not the outcome measures, because the quality of the data may not be good enough</w:t>
      </w:r>
      <w:r w:rsidR="0003698B">
        <w:t xml:space="preserve"> for outcome measures</w:t>
      </w:r>
    </w:p>
    <w:p w:rsidR="00586D89" w:rsidRDefault="00586D89" w:rsidP="00586D89">
      <w:pPr>
        <w:pStyle w:val="ListParagraph"/>
        <w:numPr>
          <w:ilvl w:val="1"/>
          <w:numId w:val="2"/>
        </w:numPr>
      </w:pPr>
      <w:r>
        <w:t>Would it help to consolidate the 10 – 15 measures and send them out for a vote?</w:t>
      </w:r>
    </w:p>
    <w:p w:rsidR="0003698B" w:rsidRDefault="0003698B" w:rsidP="00586D89">
      <w:pPr>
        <w:pStyle w:val="ListParagraph"/>
        <w:numPr>
          <w:ilvl w:val="2"/>
          <w:numId w:val="2"/>
        </w:numPr>
      </w:pPr>
      <w:r>
        <w:lastRenderedPageBreak/>
        <w:t>Yes, this would be helpful, but send out the measures for comments first</w:t>
      </w:r>
    </w:p>
    <w:p w:rsidR="00586D89" w:rsidRDefault="0003698B" w:rsidP="00586D89">
      <w:pPr>
        <w:pStyle w:val="ListParagraph"/>
        <w:numPr>
          <w:ilvl w:val="2"/>
          <w:numId w:val="2"/>
        </w:numPr>
      </w:pPr>
      <w:r>
        <w:t>Send out a survey for committee members to</w:t>
      </w:r>
      <w:r w:rsidR="00586D89">
        <w:t xml:space="preserve"> v</w:t>
      </w:r>
      <w:r>
        <w:t>ote and determine the validity of the measures</w:t>
      </w:r>
    </w:p>
    <w:p w:rsidR="0003698B" w:rsidRDefault="0003698B" w:rsidP="00D47FBC">
      <w:pPr>
        <w:pStyle w:val="ListParagraph"/>
        <w:numPr>
          <w:ilvl w:val="1"/>
          <w:numId w:val="2"/>
        </w:numPr>
      </w:pPr>
      <w:r>
        <w:t>Is there a measure for escalation of care?</w:t>
      </w:r>
    </w:p>
    <w:p w:rsidR="00637451" w:rsidRDefault="0003698B" w:rsidP="0003698B">
      <w:pPr>
        <w:pStyle w:val="ListParagraph"/>
        <w:numPr>
          <w:ilvl w:val="2"/>
          <w:numId w:val="2"/>
        </w:numPr>
      </w:pPr>
      <w:r>
        <w:t>W</w:t>
      </w:r>
      <w:r w:rsidR="00637451">
        <w:t xml:space="preserve">e need to create that category and </w:t>
      </w:r>
      <w:r w:rsidR="00A94DA6">
        <w:t>have focused on</w:t>
      </w:r>
      <w:r w:rsidR="00637451">
        <w:t xml:space="preserve"> SCIP measures and those we are </w:t>
      </w:r>
      <w:r>
        <w:t xml:space="preserve">currently </w:t>
      </w:r>
      <w:r w:rsidR="00637451">
        <w:t xml:space="preserve">being measured </w:t>
      </w:r>
      <w:r w:rsidR="00A94DA6">
        <w:t>on in our practice</w:t>
      </w:r>
    </w:p>
    <w:p w:rsidR="00637451" w:rsidRDefault="00637451" w:rsidP="00637451">
      <w:pPr>
        <w:pStyle w:val="ListParagraph"/>
        <w:numPr>
          <w:ilvl w:val="2"/>
          <w:numId w:val="2"/>
        </w:numPr>
      </w:pPr>
      <w:r>
        <w:t>If we go after rare events, do we have thresholds for those?  Does this add value and do we want to benchmark ourselves</w:t>
      </w:r>
      <w:r w:rsidR="0003698B">
        <w:t>?</w:t>
      </w:r>
    </w:p>
    <w:p w:rsidR="00095185" w:rsidRDefault="00095185" w:rsidP="00095185">
      <w:pPr>
        <w:pStyle w:val="ListParagraph"/>
        <w:numPr>
          <w:ilvl w:val="1"/>
          <w:numId w:val="2"/>
        </w:numPr>
      </w:pPr>
      <w:r>
        <w:t>One of the goals is that during the implementation of the quality measures some of the methods you have been able to gain compliance at your individual institutions can be shared with the group.</w:t>
      </w:r>
    </w:p>
    <w:p w:rsidR="00A40C0A" w:rsidRPr="0003698B" w:rsidRDefault="003C69B0" w:rsidP="00A40C0A">
      <w:pPr>
        <w:rPr>
          <w:b/>
        </w:rPr>
      </w:pPr>
      <w:r w:rsidRPr="0003698B">
        <w:rPr>
          <w:b/>
        </w:rPr>
        <w:t>Discussion</w:t>
      </w:r>
    </w:p>
    <w:p w:rsidR="00A40C0A" w:rsidRDefault="00A94DA6" w:rsidP="00A94DA6">
      <w:pPr>
        <w:pStyle w:val="ListParagraph"/>
        <w:numPr>
          <w:ilvl w:val="0"/>
          <w:numId w:val="13"/>
        </w:numPr>
      </w:pPr>
      <w:r>
        <w:t xml:space="preserve">There is a struggle to get </w:t>
      </w:r>
      <w:r w:rsidR="00A40C0A">
        <w:t xml:space="preserve">useful feedback </w:t>
      </w:r>
      <w:r>
        <w:t>from</w:t>
      </w:r>
      <w:r w:rsidR="00A40C0A">
        <w:t xml:space="preserve"> </w:t>
      </w:r>
      <w:proofErr w:type="gramStart"/>
      <w:r w:rsidR="00A40C0A">
        <w:t>AQI,</w:t>
      </w:r>
      <w:proofErr w:type="gramEnd"/>
      <w:r w:rsidR="00A40C0A">
        <w:t xml:space="preserve"> will </w:t>
      </w:r>
      <w:r>
        <w:t>this</w:t>
      </w:r>
      <w:r w:rsidR="00A40C0A">
        <w:t xml:space="preserve"> d</w:t>
      </w:r>
      <w:r>
        <w:t>efine what we get back from AQI?</w:t>
      </w:r>
    </w:p>
    <w:p w:rsidR="00A40C0A" w:rsidRDefault="00A40C0A" w:rsidP="00166163">
      <w:pPr>
        <w:pStyle w:val="ListParagraph"/>
        <w:numPr>
          <w:ilvl w:val="1"/>
          <w:numId w:val="13"/>
        </w:numPr>
      </w:pPr>
      <w:r>
        <w:t>We are a small fraction of anesthesiologists and we will focus on high quality EHR sites.  Because th</w:t>
      </w:r>
      <w:r w:rsidR="00A94DA6">
        <w:t>ere is a lot of data validation</w:t>
      </w:r>
      <w:r>
        <w:t xml:space="preserve"> then we will have higher quality data.  We are a subset of AQI database</w:t>
      </w:r>
      <w:r w:rsidR="00A94DA6">
        <w:t xml:space="preserve"> and will be separate</w:t>
      </w:r>
      <w:r>
        <w:t>.</w:t>
      </w:r>
    </w:p>
    <w:p w:rsidR="00166163" w:rsidRDefault="00A40C0A" w:rsidP="00166163">
      <w:pPr>
        <w:pStyle w:val="ListParagraph"/>
        <w:numPr>
          <w:ilvl w:val="0"/>
          <w:numId w:val="13"/>
        </w:numPr>
      </w:pPr>
      <w:r>
        <w:t>We recommend that we serve as a test-bed for measures</w:t>
      </w:r>
      <w:r w:rsidR="00A94DA6">
        <w:t xml:space="preserve">. </w:t>
      </w:r>
      <w:r>
        <w:t xml:space="preserve">We need to drive measures instead of reacting to them. As a subset of AQI with high quality data </w:t>
      </w:r>
      <w:r w:rsidR="00A94DA6">
        <w:t xml:space="preserve">we </w:t>
      </w:r>
      <w:r>
        <w:t xml:space="preserve">can assist </w:t>
      </w:r>
      <w:r w:rsidR="00A94DA6">
        <w:t>in driving the quality measures</w:t>
      </w:r>
      <w:r>
        <w:t>.</w:t>
      </w:r>
      <w:r w:rsidR="00A94DA6">
        <w:t xml:space="preserve"> Q</w:t>
      </w:r>
      <w:r w:rsidR="000E5E4F">
        <w:t>uality starts when an individual sees they are doing something wrong and change</w:t>
      </w:r>
      <w:r w:rsidR="00A94DA6">
        <w:t>s</w:t>
      </w:r>
      <w:r w:rsidR="000E5E4F">
        <w:t xml:space="preserve"> their practice.</w:t>
      </w:r>
      <w:r w:rsidR="00166163" w:rsidRPr="00166163">
        <w:t xml:space="preserve"> </w:t>
      </w:r>
    </w:p>
    <w:p w:rsidR="000E5E4F" w:rsidRDefault="00166163" w:rsidP="00166163">
      <w:pPr>
        <w:pStyle w:val="ListParagraph"/>
        <w:numPr>
          <w:ilvl w:val="0"/>
          <w:numId w:val="13"/>
        </w:numPr>
      </w:pPr>
      <w:r>
        <w:t>We will have Dr. Pace work with Amy to help look at the statistical analysis for the reports</w:t>
      </w:r>
    </w:p>
    <w:p w:rsidR="00946490" w:rsidRDefault="00946490" w:rsidP="00A94DA6">
      <w:pPr>
        <w:pStyle w:val="ListParagraph"/>
        <w:numPr>
          <w:ilvl w:val="0"/>
          <w:numId w:val="13"/>
        </w:numPr>
      </w:pPr>
      <w:r>
        <w:t>A forum will be created on the website to discuss measures.</w:t>
      </w:r>
    </w:p>
    <w:p w:rsidR="000E5E4F" w:rsidRDefault="000E5E4F" w:rsidP="00A40C0A">
      <w:pPr>
        <w:ind w:left="720" w:hanging="720"/>
      </w:pPr>
    </w:p>
    <w:p w:rsidR="006F7E83" w:rsidRDefault="00A40C0A">
      <w:pPr>
        <w:rPr>
          <w:b/>
        </w:rPr>
      </w:pPr>
      <w:r>
        <w:br w:type="page"/>
      </w:r>
      <w:r w:rsidR="00084AAA" w:rsidRPr="00054A68">
        <w:rPr>
          <w:b/>
        </w:rPr>
        <w:lastRenderedPageBreak/>
        <w:t>Appendix A:</w:t>
      </w:r>
    </w:p>
    <w:p w:rsidR="006F7E83" w:rsidRDefault="006F7E83">
      <w:r>
        <w:rPr>
          <w:noProof/>
        </w:rPr>
        <w:drawing>
          <wp:inline distT="0" distB="0" distL="0" distR="0">
            <wp:extent cx="6077415" cy="24103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personDashboa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1869" cy="2416065"/>
                    </a:xfrm>
                    <a:prstGeom prst="rect">
                      <a:avLst/>
                    </a:prstGeom>
                  </pic:spPr>
                </pic:pic>
              </a:graphicData>
            </a:graphic>
          </wp:inline>
        </w:drawing>
      </w:r>
      <w:r w:rsidR="00AF679B">
        <w:t xml:space="preserve"> </w:t>
      </w:r>
    </w:p>
    <w:p w:rsidR="006F7E83" w:rsidRDefault="006F7E83"/>
    <w:p w:rsidR="006F7E83" w:rsidRDefault="006F7E83">
      <w:r>
        <w:rPr>
          <w:noProof/>
        </w:rPr>
        <w:drawing>
          <wp:inline distT="0" distB="0" distL="0" distR="0">
            <wp:extent cx="5999356" cy="239665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Dashboa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2484" cy="2397906"/>
                    </a:xfrm>
                    <a:prstGeom prst="rect">
                      <a:avLst/>
                    </a:prstGeom>
                  </pic:spPr>
                </pic:pic>
              </a:graphicData>
            </a:graphic>
          </wp:inline>
        </w:drawing>
      </w:r>
    </w:p>
    <w:p w:rsidR="00084AAA" w:rsidRDefault="006F7E83">
      <w:pPr>
        <w:rPr>
          <w:b/>
        </w:rPr>
      </w:pPr>
      <w:r>
        <w:rPr>
          <w:b/>
          <w:noProof/>
        </w:rPr>
        <w:drawing>
          <wp:inline distT="0" distB="0" distL="0" distR="0">
            <wp:extent cx="5441795" cy="2734334"/>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Lev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4488" cy="2740712"/>
                    </a:xfrm>
                    <a:prstGeom prst="rect">
                      <a:avLst/>
                    </a:prstGeom>
                  </pic:spPr>
                </pic:pic>
              </a:graphicData>
            </a:graphic>
          </wp:inline>
        </w:drawing>
      </w:r>
    </w:p>
    <w:p w:rsidR="006F7E83" w:rsidRDefault="006F7E83">
      <w:pPr>
        <w:rPr>
          <w:b/>
        </w:rPr>
      </w:pPr>
      <w:r>
        <w:rPr>
          <w:b/>
          <w:noProof/>
        </w:rPr>
        <w:lastRenderedPageBreak/>
        <w:drawing>
          <wp:inline distT="0" distB="0" distL="0" distR="0">
            <wp:extent cx="6172200" cy="272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alVolumeBar.png"/>
                    <pic:cNvPicPr/>
                  </pic:nvPicPr>
                  <pic:blipFill>
                    <a:blip r:embed="rId9">
                      <a:extLst>
                        <a:ext uri="{28A0092B-C50C-407E-A947-70E740481C1C}">
                          <a14:useLocalDpi xmlns:a14="http://schemas.microsoft.com/office/drawing/2010/main" val="0"/>
                        </a:ext>
                      </a:extLst>
                    </a:blip>
                    <a:stretch>
                      <a:fillRect/>
                    </a:stretch>
                  </pic:blipFill>
                  <pic:spPr>
                    <a:xfrm>
                      <a:off x="0" y="0"/>
                      <a:ext cx="6172200" cy="2729865"/>
                    </a:xfrm>
                    <a:prstGeom prst="rect">
                      <a:avLst/>
                    </a:prstGeom>
                  </pic:spPr>
                </pic:pic>
              </a:graphicData>
            </a:graphic>
          </wp:inline>
        </w:drawing>
      </w:r>
    </w:p>
    <w:p w:rsidR="006F7E83" w:rsidRPr="006F7E83" w:rsidRDefault="006F7E83">
      <w:pPr>
        <w:rPr>
          <w:b/>
        </w:rPr>
      </w:pPr>
      <w:r>
        <w:rPr>
          <w:b/>
          <w:noProof/>
        </w:rPr>
        <w:drawing>
          <wp:inline distT="0" distB="0" distL="0" distR="0">
            <wp:extent cx="6172200" cy="2735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alVolumeLine.png"/>
                    <pic:cNvPicPr/>
                  </pic:nvPicPr>
                  <pic:blipFill>
                    <a:blip r:embed="rId10">
                      <a:extLst>
                        <a:ext uri="{28A0092B-C50C-407E-A947-70E740481C1C}">
                          <a14:useLocalDpi xmlns:a14="http://schemas.microsoft.com/office/drawing/2010/main" val="0"/>
                        </a:ext>
                      </a:extLst>
                    </a:blip>
                    <a:stretch>
                      <a:fillRect/>
                    </a:stretch>
                  </pic:blipFill>
                  <pic:spPr>
                    <a:xfrm>
                      <a:off x="0" y="0"/>
                      <a:ext cx="6172200" cy="2735580"/>
                    </a:xfrm>
                    <a:prstGeom prst="rect">
                      <a:avLst/>
                    </a:prstGeom>
                  </pic:spPr>
                </pic:pic>
              </a:graphicData>
            </a:graphic>
          </wp:inline>
        </w:drawing>
      </w:r>
    </w:p>
    <w:p w:rsidR="00054A68" w:rsidRDefault="00054A68">
      <w:r>
        <w:br w:type="page"/>
      </w:r>
    </w:p>
    <w:p w:rsidR="00A40C0A" w:rsidRPr="00054A68" w:rsidRDefault="00084AAA" w:rsidP="003C69B0">
      <w:pPr>
        <w:rPr>
          <w:b/>
        </w:rPr>
      </w:pPr>
      <w:r w:rsidRPr="00054A68">
        <w:rPr>
          <w:b/>
        </w:rPr>
        <w:lastRenderedPageBreak/>
        <w:t>Appendix B:</w:t>
      </w:r>
    </w:p>
    <w:p w:rsidR="00054A68" w:rsidRDefault="00054A68" w:rsidP="00054A68">
      <w:pPr>
        <w:pStyle w:val="Title"/>
      </w:pPr>
      <w:r>
        <w:t>Proposed QI Reports v2014</w:t>
      </w:r>
    </w:p>
    <w:p w:rsidR="00054A68" w:rsidRDefault="00054A68" w:rsidP="00054A68">
      <w:r>
        <w:t>The QI reports are divided into three major domains:</w:t>
      </w:r>
    </w:p>
    <w:p w:rsidR="00054A68" w:rsidRDefault="00054A68" w:rsidP="00054A68">
      <w:pPr>
        <w:pStyle w:val="ListParagraph"/>
        <w:numPr>
          <w:ilvl w:val="0"/>
          <w:numId w:val="5"/>
        </w:numPr>
        <w:spacing w:before="200"/>
      </w:pPr>
      <w:r>
        <w:t>Process of care</w:t>
      </w:r>
    </w:p>
    <w:p w:rsidR="00054A68" w:rsidRDefault="00054A68" w:rsidP="00054A68">
      <w:pPr>
        <w:pStyle w:val="ListParagraph"/>
        <w:numPr>
          <w:ilvl w:val="1"/>
          <w:numId w:val="5"/>
        </w:numPr>
        <w:spacing w:before="200"/>
      </w:pPr>
      <w:r>
        <w:t xml:space="preserve">Externally established metrics (SCIP, </w:t>
      </w:r>
      <w:proofErr w:type="spellStart"/>
      <w:r>
        <w:t>etc</w:t>
      </w:r>
      <w:proofErr w:type="spellEnd"/>
      <w:r>
        <w:t>)</w:t>
      </w:r>
    </w:p>
    <w:p w:rsidR="00054A68" w:rsidRDefault="00054A68" w:rsidP="00054A68">
      <w:pPr>
        <w:pStyle w:val="ListParagraph"/>
        <w:numPr>
          <w:ilvl w:val="1"/>
          <w:numId w:val="5"/>
        </w:numPr>
        <w:spacing w:before="200"/>
      </w:pPr>
      <w:r>
        <w:t>Internally developed</w:t>
      </w:r>
    </w:p>
    <w:p w:rsidR="00054A68" w:rsidRDefault="00054A68" w:rsidP="00054A68">
      <w:pPr>
        <w:pStyle w:val="ListParagraph"/>
        <w:numPr>
          <w:ilvl w:val="0"/>
          <w:numId w:val="5"/>
        </w:numPr>
        <w:spacing w:before="200"/>
      </w:pPr>
      <w:r>
        <w:t>Clinical outcome</w:t>
      </w:r>
    </w:p>
    <w:p w:rsidR="00054A68" w:rsidRDefault="00054A68" w:rsidP="00054A68">
      <w:pPr>
        <w:pStyle w:val="ListParagraph"/>
        <w:numPr>
          <w:ilvl w:val="0"/>
          <w:numId w:val="5"/>
        </w:numPr>
        <w:spacing w:before="200"/>
      </w:pPr>
      <w:r>
        <w:t xml:space="preserve">Exploratory </w:t>
      </w:r>
    </w:p>
    <w:p w:rsidR="00054A68" w:rsidRDefault="00054A68" w:rsidP="00054A68">
      <w:r>
        <w:t xml:space="preserve">Due to the relative lack of NQF-endorsed perioperative measures applicable to the anesthesiology provider, many QI reports are based upon commonly accepted clinical practices developed by the MPOG member institution representatives.  There are two basic dashboards made available: departmental and provider.  The departmental dashboard is exposed to departmental or institution leadership and enabled </w:t>
      </w:r>
      <w:r w:rsidRPr="00911860">
        <w:rPr>
          <w:i/>
        </w:rPr>
        <w:t>cross-center</w:t>
      </w:r>
      <w:r>
        <w:t xml:space="preserve"> comparison with drill-down into individual (</w:t>
      </w:r>
      <w:proofErr w:type="spellStart"/>
      <w:r>
        <w:t>anonymized</w:t>
      </w:r>
      <w:proofErr w:type="spellEnd"/>
      <w:r>
        <w:t xml:space="preserve">) providers.  The provider dashboard is designed for each individual clinician to review </w:t>
      </w:r>
      <w:proofErr w:type="gramStart"/>
      <w:r>
        <w:t>their own</w:t>
      </w:r>
      <w:proofErr w:type="gramEnd"/>
      <w:r>
        <w:t xml:space="preserve"> performance </w:t>
      </w:r>
      <w:r>
        <w:rPr>
          <w:i/>
        </w:rPr>
        <w:t>within</w:t>
      </w:r>
      <w:r>
        <w:t xml:space="preserve"> centers.  Reports can be filtered by primary surgical procedure or primary ICD9 procedure code.  For all current measures, ASA 5 or 6 patients are excluded, as are procedures with &lt; 45 minutes of anesthesia time (start to end).  Currently, all measures are designed for use with adult patient populations only.</w:t>
      </w:r>
    </w:p>
    <w:p w:rsidR="00054A68" w:rsidRDefault="00054A68" w:rsidP="00054A68">
      <w:pPr>
        <w:pStyle w:val="Heading2"/>
      </w:pPr>
      <w:r>
        <w:t>Process of care -- SCIP</w:t>
      </w:r>
    </w:p>
    <w:p w:rsidR="00054A68" w:rsidRDefault="00054A68" w:rsidP="00054A68">
      <w:pPr>
        <w:pStyle w:val="ListParagraph"/>
        <w:numPr>
          <w:ilvl w:val="0"/>
          <w:numId w:val="6"/>
        </w:numPr>
        <w:spacing w:before="200"/>
      </w:pPr>
      <w:r>
        <w:t>SCIP-INF1 – Timing of prophylactic antibiotics</w:t>
      </w:r>
    </w:p>
    <w:p w:rsidR="00054A68" w:rsidRDefault="00054A68" w:rsidP="00054A68">
      <w:pPr>
        <w:pStyle w:val="ListParagraph"/>
        <w:numPr>
          <w:ilvl w:val="0"/>
          <w:numId w:val="6"/>
        </w:numPr>
        <w:spacing w:before="200"/>
      </w:pPr>
      <w:r>
        <w:t xml:space="preserve">SCIP-INF10 – Perioperative </w:t>
      </w:r>
      <w:proofErr w:type="spellStart"/>
      <w:r>
        <w:t>normothermia</w:t>
      </w:r>
      <w:proofErr w:type="spellEnd"/>
      <w:r>
        <w:t xml:space="preserve"> and warming</w:t>
      </w:r>
    </w:p>
    <w:p w:rsidR="00054A68" w:rsidRDefault="00054A68" w:rsidP="00054A68">
      <w:pPr>
        <w:pStyle w:val="ListParagraph"/>
        <w:numPr>
          <w:ilvl w:val="0"/>
          <w:numId w:val="6"/>
        </w:numPr>
        <w:spacing w:before="200"/>
      </w:pPr>
      <w:r>
        <w:t>SCIP-CARD2 – Continuation of beta-blockade in patients with chronic beta blockade therapy</w:t>
      </w:r>
    </w:p>
    <w:p w:rsidR="00054A68" w:rsidRDefault="00054A68" w:rsidP="00054A68">
      <w:pPr>
        <w:pStyle w:val="Heading2"/>
      </w:pPr>
      <w:r>
        <w:t>Process of care -- Internally developed</w:t>
      </w:r>
    </w:p>
    <w:p w:rsidR="00054A68" w:rsidRDefault="00054A68" w:rsidP="00054A68">
      <w:pPr>
        <w:pStyle w:val="ListParagraph"/>
        <w:numPr>
          <w:ilvl w:val="0"/>
          <w:numId w:val="7"/>
        </w:numPr>
        <w:spacing w:before="200"/>
      </w:pPr>
      <w:r>
        <w:t>Intraoperative neuromuscular blockade monitoring and treatment</w:t>
      </w:r>
    </w:p>
    <w:p w:rsidR="00054A68" w:rsidRDefault="00054A68" w:rsidP="00054A68">
      <w:pPr>
        <w:pStyle w:val="ListParagraph"/>
        <w:numPr>
          <w:ilvl w:val="1"/>
          <w:numId w:val="7"/>
        </w:numPr>
        <w:spacing w:before="200"/>
      </w:pPr>
      <w:r>
        <w:t>Exclusions</w:t>
      </w:r>
    </w:p>
    <w:p w:rsidR="00054A68" w:rsidRDefault="00054A68" w:rsidP="00054A68">
      <w:pPr>
        <w:pStyle w:val="ListParagraph"/>
        <w:numPr>
          <w:ilvl w:val="2"/>
          <w:numId w:val="7"/>
        </w:numPr>
        <w:spacing w:before="200"/>
      </w:pPr>
      <w:r>
        <w:t>Patients arriving to operating room intubated or transported directly to ICU</w:t>
      </w:r>
    </w:p>
    <w:p w:rsidR="00054A68" w:rsidRDefault="00054A68" w:rsidP="00054A68">
      <w:pPr>
        <w:pStyle w:val="ListParagraph"/>
        <w:numPr>
          <w:ilvl w:val="1"/>
          <w:numId w:val="7"/>
        </w:numPr>
        <w:spacing w:before="200"/>
      </w:pPr>
      <w:r>
        <w:t>Measures</w:t>
      </w:r>
    </w:p>
    <w:p w:rsidR="00054A68" w:rsidRDefault="00054A68" w:rsidP="00054A68">
      <w:pPr>
        <w:pStyle w:val="ListParagraph"/>
        <w:numPr>
          <w:ilvl w:val="2"/>
          <w:numId w:val="7"/>
        </w:numPr>
        <w:spacing w:before="200"/>
      </w:pPr>
      <w:r>
        <w:t>Proportion of patients receiving a non-depolarizing neuromuscular blockade medication with documentation of neuromuscular function recovery (TOF twitches)</w:t>
      </w:r>
    </w:p>
    <w:p w:rsidR="00054A68" w:rsidRDefault="00054A68" w:rsidP="00054A68">
      <w:pPr>
        <w:pStyle w:val="ListParagraph"/>
        <w:numPr>
          <w:ilvl w:val="2"/>
          <w:numId w:val="7"/>
        </w:numPr>
        <w:spacing w:before="200"/>
      </w:pPr>
      <w:r>
        <w:t xml:space="preserve">Proportion of patients receiving a non-depolarizing neuromuscular blockade medication with administration of neostigmine if time from last administration to </w:t>
      </w:r>
      <w:proofErr w:type="spellStart"/>
      <w:r>
        <w:t>extubation</w:t>
      </w:r>
      <w:proofErr w:type="spellEnd"/>
      <w:r>
        <w:t xml:space="preserve"> is &lt; 4 half-lives (specific to drug administered)</w:t>
      </w:r>
    </w:p>
    <w:p w:rsidR="00054A68" w:rsidRDefault="00054A68" w:rsidP="00054A68">
      <w:pPr>
        <w:pStyle w:val="ListParagraph"/>
        <w:numPr>
          <w:ilvl w:val="1"/>
          <w:numId w:val="7"/>
        </w:numPr>
        <w:spacing w:before="200"/>
      </w:pPr>
      <w:r>
        <w:t>Threshold</w:t>
      </w:r>
    </w:p>
    <w:p w:rsidR="00054A68" w:rsidRDefault="00054A68" w:rsidP="00054A68">
      <w:pPr>
        <w:pStyle w:val="ListParagraph"/>
        <w:numPr>
          <w:ilvl w:val="2"/>
          <w:numId w:val="7"/>
        </w:numPr>
        <w:spacing w:before="200"/>
      </w:pPr>
      <w:r>
        <w:t>95%</w:t>
      </w:r>
    </w:p>
    <w:p w:rsidR="00054A68" w:rsidRDefault="00054A68" w:rsidP="00054A68">
      <w:pPr>
        <w:pStyle w:val="ListParagraph"/>
        <w:numPr>
          <w:ilvl w:val="0"/>
          <w:numId w:val="7"/>
        </w:numPr>
        <w:spacing w:before="200"/>
      </w:pPr>
      <w:r>
        <w:t>Monitoring vigilance</w:t>
      </w:r>
    </w:p>
    <w:p w:rsidR="00054A68" w:rsidRDefault="00054A68" w:rsidP="00054A68">
      <w:pPr>
        <w:pStyle w:val="ListParagraph"/>
        <w:numPr>
          <w:ilvl w:val="1"/>
          <w:numId w:val="7"/>
        </w:numPr>
        <w:spacing w:before="200"/>
      </w:pPr>
      <w:r>
        <w:t>Exclusions</w:t>
      </w:r>
    </w:p>
    <w:p w:rsidR="00054A68" w:rsidRDefault="00054A68" w:rsidP="00054A68">
      <w:pPr>
        <w:pStyle w:val="ListParagraph"/>
        <w:numPr>
          <w:ilvl w:val="2"/>
          <w:numId w:val="7"/>
        </w:numPr>
        <w:spacing w:before="200"/>
      </w:pPr>
      <w:r>
        <w:t>Emergency patients</w:t>
      </w:r>
    </w:p>
    <w:p w:rsidR="00054A68" w:rsidRDefault="00054A68" w:rsidP="00054A68">
      <w:pPr>
        <w:pStyle w:val="ListParagraph"/>
        <w:numPr>
          <w:ilvl w:val="1"/>
          <w:numId w:val="7"/>
        </w:numPr>
        <w:spacing w:before="200"/>
      </w:pPr>
      <w:r>
        <w:lastRenderedPageBreak/>
        <w:t>Measures</w:t>
      </w:r>
    </w:p>
    <w:p w:rsidR="00054A68" w:rsidRDefault="00054A68" w:rsidP="00054A68">
      <w:pPr>
        <w:pStyle w:val="ListParagraph"/>
        <w:numPr>
          <w:ilvl w:val="2"/>
          <w:numId w:val="7"/>
        </w:numPr>
        <w:spacing w:before="200"/>
      </w:pPr>
      <w:r>
        <w:t>Proportion of patients without a 10 minute gap in systolic or mean arterial pressure between patient in room and patient out of room</w:t>
      </w:r>
    </w:p>
    <w:p w:rsidR="00054A68" w:rsidRDefault="00054A68" w:rsidP="00054A68">
      <w:pPr>
        <w:pStyle w:val="ListParagraph"/>
        <w:numPr>
          <w:ilvl w:val="1"/>
          <w:numId w:val="7"/>
        </w:numPr>
        <w:spacing w:before="200"/>
      </w:pPr>
      <w:r>
        <w:t>Threshold</w:t>
      </w:r>
    </w:p>
    <w:p w:rsidR="00054A68" w:rsidRDefault="00054A68" w:rsidP="00054A68">
      <w:pPr>
        <w:pStyle w:val="ListParagraph"/>
        <w:numPr>
          <w:ilvl w:val="2"/>
          <w:numId w:val="7"/>
        </w:numPr>
        <w:spacing w:before="200"/>
      </w:pPr>
      <w:r>
        <w:t>95%</w:t>
      </w:r>
    </w:p>
    <w:p w:rsidR="00054A68" w:rsidRDefault="00054A68" w:rsidP="00054A68">
      <w:pPr>
        <w:pStyle w:val="ListParagraph"/>
        <w:numPr>
          <w:ilvl w:val="0"/>
          <w:numId w:val="7"/>
        </w:numPr>
        <w:spacing w:before="200"/>
      </w:pPr>
      <w:r>
        <w:t>Discretionary transfusion management</w:t>
      </w:r>
    </w:p>
    <w:p w:rsidR="00054A68" w:rsidRDefault="00054A68" w:rsidP="00054A68">
      <w:pPr>
        <w:pStyle w:val="ListParagraph"/>
        <w:numPr>
          <w:ilvl w:val="1"/>
          <w:numId w:val="7"/>
        </w:numPr>
        <w:spacing w:before="200"/>
      </w:pPr>
      <w:r>
        <w:t>Exclusions</w:t>
      </w:r>
    </w:p>
    <w:p w:rsidR="00054A68" w:rsidRDefault="00054A68" w:rsidP="00054A68">
      <w:pPr>
        <w:pStyle w:val="ListParagraph"/>
        <w:numPr>
          <w:ilvl w:val="2"/>
          <w:numId w:val="7"/>
        </w:numPr>
        <w:spacing w:before="200"/>
      </w:pPr>
      <w:r>
        <w:t>Patients with &gt;=4 units of intraoperative PRBC transfused</w:t>
      </w:r>
    </w:p>
    <w:p w:rsidR="00054A68" w:rsidRDefault="00054A68" w:rsidP="00054A68">
      <w:pPr>
        <w:pStyle w:val="ListParagraph"/>
        <w:numPr>
          <w:ilvl w:val="2"/>
          <w:numId w:val="7"/>
        </w:numPr>
        <w:spacing w:before="200"/>
      </w:pPr>
      <w:r>
        <w:t>EBL &gt;= 2000 ML</w:t>
      </w:r>
    </w:p>
    <w:p w:rsidR="00054A68" w:rsidRDefault="00054A68" w:rsidP="00054A68">
      <w:pPr>
        <w:pStyle w:val="ListParagraph"/>
        <w:numPr>
          <w:ilvl w:val="2"/>
          <w:numId w:val="7"/>
        </w:numPr>
        <w:spacing w:before="200"/>
      </w:pPr>
      <w:r>
        <w:t>Outpatient surgery</w:t>
      </w:r>
    </w:p>
    <w:p w:rsidR="00054A68" w:rsidRDefault="00054A68" w:rsidP="00054A68">
      <w:pPr>
        <w:pStyle w:val="ListParagraph"/>
        <w:numPr>
          <w:ilvl w:val="1"/>
          <w:numId w:val="7"/>
        </w:numPr>
        <w:spacing w:before="200"/>
      </w:pPr>
      <w:r>
        <w:t>Measures</w:t>
      </w:r>
    </w:p>
    <w:p w:rsidR="00054A68" w:rsidRDefault="00054A68" w:rsidP="00054A68">
      <w:pPr>
        <w:pStyle w:val="ListParagraph"/>
        <w:numPr>
          <w:ilvl w:val="2"/>
          <w:numId w:val="7"/>
        </w:numPr>
        <w:spacing w:before="200"/>
      </w:pPr>
      <w:r>
        <w:t xml:space="preserve">Patients receiving PRBC at all </w:t>
      </w:r>
    </w:p>
    <w:p w:rsidR="00054A68" w:rsidRDefault="00054A68" w:rsidP="00054A68">
      <w:pPr>
        <w:pStyle w:val="ListParagraph"/>
        <w:numPr>
          <w:ilvl w:val="2"/>
          <w:numId w:val="7"/>
        </w:numPr>
        <w:spacing w:before="200"/>
      </w:pPr>
      <w:r>
        <w:t>Patients receiving PRBC at all with a measured and documented hematocrit or hemoglobin within 60 minutes</w:t>
      </w:r>
    </w:p>
    <w:p w:rsidR="00054A68" w:rsidRDefault="00054A68" w:rsidP="00054A68">
      <w:pPr>
        <w:pStyle w:val="ListParagraph"/>
        <w:numPr>
          <w:ilvl w:val="2"/>
          <w:numId w:val="7"/>
        </w:numPr>
        <w:spacing w:before="200"/>
      </w:pPr>
      <w:r>
        <w:t xml:space="preserve">Patients receiving PRBC with a first post anesthesia end (within 6 hours) hematocrit &gt; 32.0 </w:t>
      </w:r>
    </w:p>
    <w:p w:rsidR="00054A68" w:rsidRDefault="00054A68" w:rsidP="00054A68">
      <w:pPr>
        <w:pStyle w:val="ListParagraph"/>
        <w:numPr>
          <w:ilvl w:val="2"/>
          <w:numId w:val="7"/>
        </w:numPr>
        <w:spacing w:before="200"/>
      </w:pPr>
      <w:r>
        <w:t>Intraoperative hematocrit or hemoglobin nadir</w:t>
      </w:r>
    </w:p>
    <w:p w:rsidR="00054A68" w:rsidRDefault="00054A68" w:rsidP="00054A68">
      <w:pPr>
        <w:pStyle w:val="ListParagraph"/>
        <w:numPr>
          <w:ilvl w:val="1"/>
          <w:numId w:val="7"/>
        </w:numPr>
        <w:spacing w:before="200"/>
      </w:pPr>
      <w:r>
        <w:t>Thresholds</w:t>
      </w:r>
    </w:p>
    <w:p w:rsidR="00054A68" w:rsidRDefault="00054A68" w:rsidP="00054A68">
      <w:pPr>
        <w:pStyle w:val="ListParagraph"/>
        <w:numPr>
          <w:ilvl w:val="2"/>
          <w:numId w:val="7"/>
        </w:numPr>
        <w:spacing w:before="200"/>
      </w:pPr>
      <w:r>
        <w:t>In development</w:t>
      </w:r>
    </w:p>
    <w:p w:rsidR="00054A68" w:rsidRDefault="00054A68" w:rsidP="00054A68">
      <w:pPr>
        <w:pStyle w:val="ListParagraph"/>
        <w:numPr>
          <w:ilvl w:val="0"/>
          <w:numId w:val="7"/>
        </w:numPr>
        <w:spacing w:before="200"/>
      </w:pPr>
      <w:r>
        <w:t>Glucose management</w:t>
      </w:r>
    </w:p>
    <w:p w:rsidR="00054A68" w:rsidRDefault="00054A68" w:rsidP="00054A68">
      <w:pPr>
        <w:pStyle w:val="ListParagraph"/>
        <w:numPr>
          <w:ilvl w:val="1"/>
          <w:numId w:val="7"/>
        </w:numPr>
        <w:spacing w:before="200"/>
      </w:pPr>
      <w:r>
        <w:t>Exclusions</w:t>
      </w:r>
    </w:p>
    <w:p w:rsidR="00054A68" w:rsidRDefault="00054A68" w:rsidP="00054A68">
      <w:pPr>
        <w:pStyle w:val="ListParagraph"/>
        <w:numPr>
          <w:ilvl w:val="2"/>
          <w:numId w:val="7"/>
        </w:numPr>
        <w:spacing w:before="200"/>
      </w:pPr>
      <w:r>
        <w:t>Pancreatic transplants</w:t>
      </w:r>
    </w:p>
    <w:p w:rsidR="00054A68" w:rsidRDefault="00054A68" w:rsidP="00054A68">
      <w:pPr>
        <w:pStyle w:val="ListParagraph"/>
        <w:numPr>
          <w:ilvl w:val="1"/>
          <w:numId w:val="7"/>
        </w:numPr>
        <w:spacing w:before="200"/>
      </w:pPr>
      <w:r>
        <w:t>Measures</w:t>
      </w:r>
    </w:p>
    <w:p w:rsidR="00054A68" w:rsidRDefault="00054A68" w:rsidP="00054A68">
      <w:pPr>
        <w:pStyle w:val="ListParagraph"/>
        <w:numPr>
          <w:ilvl w:val="2"/>
          <w:numId w:val="7"/>
        </w:numPr>
        <w:spacing w:before="200"/>
      </w:pPr>
      <w:r>
        <w:t>Patients with perioperative glucose &gt; 250 (between anesthesia start-2 hours and anesthesia end + 2 hours)  with an insulin bolus or infusion or glucose recheck</w:t>
      </w:r>
    </w:p>
    <w:p w:rsidR="00054A68" w:rsidRDefault="00054A68" w:rsidP="00054A68">
      <w:pPr>
        <w:pStyle w:val="ListParagraph"/>
        <w:numPr>
          <w:ilvl w:val="2"/>
          <w:numId w:val="7"/>
        </w:numPr>
        <w:spacing w:before="200"/>
      </w:pPr>
      <w:r>
        <w:t>Patients with insulin given (between anesthesia start and anesthesia end), recheck within 120 minutes (anesthesia end + 2 hours)</w:t>
      </w:r>
    </w:p>
    <w:p w:rsidR="00054A68" w:rsidRDefault="00054A68" w:rsidP="00054A68">
      <w:pPr>
        <w:pStyle w:val="ListParagraph"/>
        <w:numPr>
          <w:ilvl w:val="2"/>
          <w:numId w:val="7"/>
        </w:numPr>
        <w:spacing w:before="200"/>
      </w:pPr>
      <w:r>
        <w:t>Patients with glucose &lt; 60 (between anesthesia start-2 hours and anesthesia end) with a glucose recheck of treatment with dextrose containing solution   (between anesthesia start and anesthesia end + 2 hours)</w:t>
      </w:r>
    </w:p>
    <w:p w:rsidR="00054A68" w:rsidRDefault="00054A68" w:rsidP="00054A68">
      <w:pPr>
        <w:pStyle w:val="ListParagraph"/>
        <w:numPr>
          <w:ilvl w:val="0"/>
          <w:numId w:val="7"/>
        </w:numPr>
        <w:spacing w:before="200"/>
      </w:pPr>
      <w:r>
        <w:t>Intraoperative ventilator management</w:t>
      </w:r>
    </w:p>
    <w:p w:rsidR="00054A68" w:rsidRDefault="00054A68" w:rsidP="00054A68">
      <w:pPr>
        <w:pStyle w:val="ListParagraph"/>
        <w:numPr>
          <w:ilvl w:val="1"/>
          <w:numId w:val="7"/>
        </w:numPr>
        <w:spacing w:before="200"/>
      </w:pPr>
      <w:r>
        <w:t>Exclusions</w:t>
      </w:r>
    </w:p>
    <w:p w:rsidR="00054A68" w:rsidRDefault="00054A68" w:rsidP="00054A68">
      <w:pPr>
        <w:pStyle w:val="ListParagraph"/>
        <w:numPr>
          <w:ilvl w:val="2"/>
          <w:numId w:val="7"/>
        </w:numPr>
        <w:spacing w:before="200"/>
      </w:pPr>
      <w:r>
        <w:t>Patients arriving to operating room intubated or transported directly to ICU</w:t>
      </w:r>
    </w:p>
    <w:p w:rsidR="00054A68" w:rsidRDefault="00054A68" w:rsidP="00054A68">
      <w:pPr>
        <w:pStyle w:val="ListParagraph"/>
        <w:numPr>
          <w:ilvl w:val="2"/>
          <w:numId w:val="7"/>
        </w:numPr>
        <w:spacing w:before="200"/>
      </w:pPr>
      <w:r>
        <w:t>Outpatient surgery</w:t>
      </w:r>
    </w:p>
    <w:p w:rsidR="00054A68" w:rsidRDefault="00054A68" w:rsidP="00054A68">
      <w:pPr>
        <w:pStyle w:val="ListParagraph"/>
        <w:numPr>
          <w:ilvl w:val="2"/>
          <w:numId w:val="7"/>
        </w:numPr>
        <w:spacing w:before="200"/>
      </w:pPr>
      <w:r>
        <w:t>Patients without an endotracheal intubation during procedure</w:t>
      </w:r>
    </w:p>
    <w:p w:rsidR="00054A68" w:rsidRDefault="00054A68" w:rsidP="00054A68">
      <w:pPr>
        <w:pStyle w:val="ListParagraph"/>
        <w:numPr>
          <w:ilvl w:val="1"/>
          <w:numId w:val="7"/>
        </w:numPr>
        <w:spacing w:before="200"/>
      </w:pPr>
      <w:r>
        <w:t>Measures</w:t>
      </w:r>
    </w:p>
    <w:p w:rsidR="00054A68" w:rsidRDefault="00054A68" w:rsidP="00054A68">
      <w:pPr>
        <w:pStyle w:val="ListParagraph"/>
        <w:numPr>
          <w:ilvl w:val="2"/>
          <w:numId w:val="7"/>
        </w:numPr>
        <w:spacing w:before="200"/>
      </w:pPr>
      <w:r>
        <w:t>Patients without sustained intraoperative tidal volume &gt; 10 ml/kg ideal body weight for 10 continuous minutes or greater</w:t>
      </w:r>
    </w:p>
    <w:p w:rsidR="00054A68" w:rsidRDefault="00054A68" w:rsidP="00054A68">
      <w:pPr>
        <w:pStyle w:val="ListParagraph"/>
        <w:numPr>
          <w:ilvl w:val="2"/>
          <w:numId w:val="7"/>
        </w:numPr>
        <w:spacing w:before="200"/>
      </w:pPr>
      <w:r>
        <w:t>Patients without sustained intraoperative tidal volume &gt; 10 ml/kg ideal body weight for 20 minutes or greater</w:t>
      </w:r>
    </w:p>
    <w:p w:rsidR="00054A68" w:rsidRDefault="00054A68" w:rsidP="00054A68">
      <w:pPr>
        <w:pStyle w:val="ListParagraph"/>
        <w:numPr>
          <w:ilvl w:val="1"/>
          <w:numId w:val="7"/>
        </w:numPr>
        <w:spacing w:before="200"/>
      </w:pPr>
      <w:r>
        <w:t>Thresholds</w:t>
      </w:r>
    </w:p>
    <w:p w:rsidR="00054A68" w:rsidRDefault="00054A68" w:rsidP="00054A68">
      <w:pPr>
        <w:pStyle w:val="ListParagraph"/>
        <w:numPr>
          <w:ilvl w:val="2"/>
          <w:numId w:val="7"/>
        </w:numPr>
        <w:spacing w:before="200"/>
      </w:pPr>
      <w:r>
        <w:t>In development</w:t>
      </w:r>
    </w:p>
    <w:p w:rsidR="00054A68" w:rsidRDefault="00054A68" w:rsidP="00054A68">
      <w:pPr>
        <w:pStyle w:val="ListParagraph"/>
        <w:numPr>
          <w:ilvl w:val="0"/>
          <w:numId w:val="7"/>
        </w:numPr>
        <w:spacing w:before="200"/>
      </w:pPr>
      <w:r>
        <w:t xml:space="preserve">Fluid management </w:t>
      </w:r>
    </w:p>
    <w:p w:rsidR="00054A68" w:rsidRDefault="00054A68" w:rsidP="00054A68">
      <w:pPr>
        <w:pStyle w:val="ListParagraph"/>
        <w:numPr>
          <w:ilvl w:val="1"/>
          <w:numId w:val="7"/>
        </w:numPr>
        <w:spacing w:before="200"/>
      </w:pPr>
      <w:r>
        <w:lastRenderedPageBreak/>
        <w:t>Exclusions</w:t>
      </w:r>
    </w:p>
    <w:p w:rsidR="00054A68" w:rsidRDefault="00054A68" w:rsidP="00054A68">
      <w:pPr>
        <w:pStyle w:val="ListParagraph"/>
        <w:numPr>
          <w:ilvl w:val="2"/>
          <w:numId w:val="7"/>
        </w:numPr>
        <w:spacing w:before="200"/>
      </w:pPr>
      <w:r>
        <w:t>Patients with &gt;=4 units of intraoperative PRBC transfused</w:t>
      </w:r>
    </w:p>
    <w:p w:rsidR="00054A68" w:rsidRDefault="00054A68" w:rsidP="00054A68">
      <w:pPr>
        <w:pStyle w:val="ListParagraph"/>
        <w:numPr>
          <w:ilvl w:val="2"/>
          <w:numId w:val="7"/>
        </w:numPr>
        <w:spacing w:before="200"/>
      </w:pPr>
      <w:r>
        <w:t>EBL &gt;= 2000 ML</w:t>
      </w:r>
    </w:p>
    <w:p w:rsidR="00054A68" w:rsidRDefault="00054A68" w:rsidP="00054A68">
      <w:pPr>
        <w:pStyle w:val="ListParagraph"/>
        <w:numPr>
          <w:ilvl w:val="2"/>
          <w:numId w:val="7"/>
        </w:numPr>
        <w:spacing w:before="200"/>
      </w:pPr>
      <w:r>
        <w:t>Outpatient surgery</w:t>
      </w:r>
    </w:p>
    <w:p w:rsidR="00054A68" w:rsidRDefault="00054A68" w:rsidP="00054A68">
      <w:pPr>
        <w:pStyle w:val="ListParagraph"/>
        <w:numPr>
          <w:ilvl w:val="2"/>
          <w:numId w:val="7"/>
        </w:numPr>
        <w:spacing w:before="200"/>
      </w:pPr>
      <w:r>
        <w:t>Prone surgery &gt; 4 hours anesthesia time</w:t>
      </w:r>
    </w:p>
    <w:p w:rsidR="00054A68" w:rsidRDefault="00054A68" w:rsidP="00054A68">
      <w:pPr>
        <w:pStyle w:val="ListParagraph"/>
        <w:numPr>
          <w:ilvl w:val="2"/>
          <w:numId w:val="7"/>
        </w:numPr>
        <w:spacing w:before="200"/>
      </w:pPr>
      <w:r>
        <w:t>Any surgery &gt; 8 hours anesthesia time</w:t>
      </w:r>
    </w:p>
    <w:p w:rsidR="00054A68" w:rsidRDefault="00054A68" w:rsidP="00054A68">
      <w:pPr>
        <w:pStyle w:val="ListParagraph"/>
        <w:numPr>
          <w:ilvl w:val="1"/>
          <w:numId w:val="7"/>
        </w:numPr>
        <w:spacing w:before="200"/>
      </w:pPr>
      <w:r>
        <w:t>Measures</w:t>
      </w:r>
    </w:p>
    <w:p w:rsidR="00054A68" w:rsidRDefault="00054A68" w:rsidP="00054A68">
      <w:pPr>
        <w:pStyle w:val="ListParagraph"/>
        <w:numPr>
          <w:ilvl w:val="2"/>
          <w:numId w:val="7"/>
        </w:numPr>
        <w:spacing w:before="200"/>
      </w:pPr>
      <w:r>
        <w:t>Patients without administration of albumin (5%, 25%, 10%) between anesthesia start and end</w:t>
      </w:r>
    </w:p>
    <w:p w:rsidR="00054A68" w:rsidRDefault="00054A68" w:rsidP="00054A68">
      <w:pPr>
        <w:pStyle w:val="ListParagraph"/>
        <w:numPr>
          <w:ilvl w:val="2"/>
          <w:numId w:val="7"/>
        </w:numPr>
        <w:spacing w:before="200"/>
      </w:pPr>
      <w:r>
        <w:t xml:space="preserve">Patients without administration of </w:t>
      </w:r>
      <w:proofErr w:type="spellStart"/>
      <w:r>
        <w:t>hetastarch</w:t>
      </w:r>
      <w:proofErr w:type="spellEnd"/>
      <w:r>
        <w:t xml:space="preserve">, </w:t>
      </w:r>
      <w:proofErr w:type="spellStart"/>
      <w:r>
        <w:t>pentastarch</w:t>
      </w:r>
      <w:proofErr w:type="spellEnd"/>
      <w:r>
        <w:t xml:space="preserve">, or </w:t>
      </w:r>
      <w:proofErr w:type="spellStart"/>
      <w:r>
        <w:t>voluven</w:t>
      </w:r>
      <w:proofErr w:type="spellEnd"/>
      <w:r>
        <w:t xml:space="preserve"> between anesthesia start and end</w:t>
      </w:r>
    </w:p>
    <w:p w:rsidR="00054A68" w:rsidRDefault="00054A68" w:rsidP="00054A68">
      <w:pPr>
        <w:pStyle w:val="ListParagraph"/>
        <w:numPr>
          <w:ilvl w:val="1"/>
          <w:numId w:val="7"/>
        </w:numPr>
        <w:spacing w:before="200"/>
      </w:pPr>
      <w:r>
        <w:t>Thresholds</w:t>
      </w:r>
    </w:p>
    <w:p w:rsidR="00054A68" w:rsidRDefault="00054A68" w:rsidP="00054A68">
      <w:pPr>
        <w:pStyle w:val="ListParagraph"/>
        <w:numPr>
          <w:ilvl w:val="2"/>
          <w:numId w:val="7"/>
        </w:numPr>
        <w:spacing w:before="200"/>
      </w:pPr>
      <w:r>
        <w:t>85%</w:t>
      </w:r>
    </w:p>
    <w:p w:rsidR="00054A68" w:rsidRDefault="00054A68" w:rsidP="00054A68">
      <w:pPr>
        <w:pStyle w:val="ListParagraph"/>
        <w:numPr>
          <w:ilvl w:val="0"/>
          <w:numId w:val="7"/>
        </w:numPr>
        <w:spacing w:before="200"/>
      </w:pPr>
      <w:r>
        <w:t>Postoperative nausea and vomiting prophylaxis in patients undergoing general anesthetic with inhalational anesthesia</w:t>
      </w:r>
    </w:p>
    <w:p w:rsidR="00054A68" w:rsidRDefault="00054A68" w:rsidP="00054A68">
      <w:pPr>
        <w:pStyle w:val="ListParagraph"/>
        <w:numPr>
          <w:ilvl w:val="1"/>
          <w:numId w:val="7"/>
        </w:numPr>
        <w:spacing w:before="200"/>
      </w:pPr>
      <w:r>
        <w:t>Exclusions</w:t>
      </w:r>
    </w:p>
    <w:p w:rsidR="00054A68" w:rsidRDefault="00054A68" w:rsidP="00054A68">
      <w:pPr>
        <w:pStyle w:val="ListParagraph"/>
        <w:numPr>
          <w:ilvl w:val="2"/>
          <w:numId w:val="7"/>
        </w:numPr>
        <w:spacing w:before="200"/>
      </w:pPr>
      <w:r>
        <w:t>Non-general anesthetic</w:t>
      </w:r>
    </w:p>
    <w:p w:rsidR="00054A68" w:rsidRDefault="00054A68" w:rsidP="00054A68">
      <w:pPr>
        <w:pStyle w:val="ListParagraph"/>
        <w:numPr>
          <w:ilvl w:val="2"/>
          <w:numId w:val="7"/>
        </w:numPr>
        <w:spacing w:before="200"/>
      </w:pPr>
      <w:r>
        <w:t>General anesthetic without use of inhalational anesthetic</w:t>
      </w:r>
    </w:p>
    <w:p w:rsidR="00054A68" w:rsidRDefault="00054A68" w:rsidP="00054A68">
      <w:pPr>
        <w:pStyle w:val="ListParagraph"/>
        <w:numPr>
          <w:ilvl w:val="2"/>
          <w:numId w:val="7"/>
        </w:numPr>
        <w:spacing w:before="200"/>
      </w:pPr>
      <w:r>
        <w:t xml:space="preserve">Fewer than 3 risk factors for PONV (female gender, </w:t>
      </w:r>
      <w:proofErr w:type="spellStart"/>
      <w:r>
        <w:t>non smoker</w:t>
      </w:r>
      <w:proofErr w:type="spellEnd"/>
      <w:r>
        <w:t>, PONV/motion sickness history, opiate administration)</w:t>
      </w:r>
    </w:p>
    <w:p w:rsidR="00054A68" w:rsidRDefault="00054A68" w:rsidP="00054A68">
      <w:pPr>
        <w:pStyle w:val="ListParagraph"/>
        <w:numPr>
          <w:ilvl w:val="1"/>
          <w:numId w:val="7"/>
        </w:numPr>
        <w:spacing w:before="200"/>
      </w:pPr>
      <w:r>
        <w:t>Measure</w:t>
      </w:r>
    </w:p>
    <w:p w:rsidR="00054A68" w:rsidRDefault="00054A68" w:rsidP="00054A68">
      <w:pPr>
        <w:pStyle w:val="ListParagraph"/>
        <w:numPr>
          <w:ilvl w:val="2"/>
          <w:numId w:val="7"/>
        </w:numPr>
        <w:spacing w:before="200"/>
      </w:pPr>
      <w:r>
        <w:t xml:space="preserve">Patients with administration of 2 or more classes of </w:t>
      </w:r>
      <w:proofErr w:type="spellStart"/>
      <w:r>
        <w:t>antiemetics</w:t>
      </w:r>
      <w:proofErr w:type="spellEnd"/>
      <w:r>
        <w:t xml:space="preserve"> between anesthesia start-6 hours to anesthesia end (5HT3 antagonist, steroids, phenothiazine, IM ephedrine, </w:t>
      </w:r>
      <w:proofErr w:type="spellStart"/>
      <w:r>
        <w:t>butyrophenone</w:t>
      </w:r>
      <w:proofErr w:type="spellEnd"/>
      <w:r>
        <w:t>, antihistamine, or anticholinergic)</w:t>
      </w:r>
    </w:p>
    <w:p w:rsidR="00054A68" w:rsidRDefault="00054A68" w:rsidP="00054A68">
      <w:pPr>
        <w:pStyle w:val="ListParagraph"/>
        <w:numPr>
          <w:ilvl w:val="1"/>
          <w:numId w:val="7"/>
        </w:numPr>
        <w:spacing w:before="200"/>
      </w:pPr>
      <w:r>
        <w:t>Thresholds</w:t>
      </w:r>
    </w:p>
    <w:p w:rsidR="00054A68" w:rsidRDefault="00054A68" w:rsidP="00054A68">
      <w:pPr>
        <w:pStyle w:val="ListParagraph"/>
        <w:numPr>
          <w:ilvl w:val="2"/>
          <w:numId w:val="7"/>
        </w:numPr>
        <w:spacing w:before="200"/>
      </w:pPr>
      <w:r>
        <w:t>95%</w:t>
      </w:r>
    </w:p>
    <w:p w:rsidR="00054A68" w:rsidRDefault="00054A68" w:rsidP="00054A68">
      <w:pPr>
        <w:pStyle w:val="Heading2"/>
      </w:pPr>
      <w:r>
        <w:t>Clinical outcome</w:t>
      </w:r>
    </w:p>
    <w:p w:rsidR="00054A68" w:rsidRDefault="00054A68" w:rsidP="00054A68">
      <w:pPr>
        <w:pStyle w:val="ListParagraph"/>
        <w:numPr>
          <w:ilvl w:val="0"/>
          <w:numId w:val="8"/>
        </w:numPr>
        <w:spacing w:before="200"/>
      </w:pPr>
      <w:r>
        <w:t>Medication overdosing</w:t>
      </w:r>
    </w:p>
    <w:p w:rsidR="00054A68" w:rsidRDefault="00054A68" w:rsidP="00054A68">
      <w:pPr>
        <w:pStyle w:val="ListParagraph"/>
        <w:numPr>
          <w:ilvl w:val="1"/>
          <w:numId w:val="8"/>
        </w:numPr>
        <w:spacing w:before="200"/>
      </w:pPr>
      <w:r>
        <w:t>Exclusions</w:t>
      </w:r>
    </w:p>
    <w:p w:rsidR="00054A68" w:rsidRDefault="00054A68" w:rsidP="00054A68">
      <w:pPr>
        <w:pStyle w:val="ListParagraph"/>
        <w:numPr>
          <w:ilvl w:val="2"/>
          <w:numId w:val="8"/>
        </w:numPr>
        <w:spacing w:before="200"/>
      </w:pPr>
      <w:r>
        <w:t>Electroconvulsive therapy patients</w:t>
      </w:r>
    </w:p>
    <w:p w:rsidR="00054A68" w:rsidRDefault="00054A68" w:rsidP="00054A68">
      <w:pPr>
        <w:pStyle w:val="ListParagraph"/>
        <w:numPr>
          <w:ilvl w:val="1"/>
          <w:numId w:val="8"/>
        </w:numPr>
        <w:spacing w:before="200"/>
      </w:pPr>
      <w:r>
        <w:t>Measures</w:t>
      </w:r>
    </w:p>
    <w:p w:rsidR="00054A68" w:rsidRDefault="00054A68" w:rsidP="00054A68">
      <w:pPr>
        <w:pStyle w:val="ListParagraph"/>
        <w:numPr>
          <w:ilvl w:val="2"/>
          <w:numId w:val="8"/>
        </w:numPr>
        <w:spacing w:before="200"/>
      </w:pPr>
      <w:r>
        <w:t>Any patient receiving any dose of naloxone</w:t>
      </w:r>
    </w:p>
    <w:p w:rsidR="00054A68" w:rsidRDefault="00054A68" w:rsidP="00054A68">
      <w:pPr>
        <w:pStyle w:val="ListParagraph"/>
        <w:numPr>
          <w:ilvl w:val="2"/>
          <w:numId w:val="8"/>
        </w:numPr>
        <w:spacing w:before="200"/>
      </w:pPr>
      <w:r>
        <w:t>Any patient receiving any dose of flumazenil</w:t>
      </w:r>
    </w:p>
    <w:p w:rsidR="00054A68" w:rsidRDefault="00054A68" w:rsidP="00054A68">
      <w:pPr>
        <w:pStyle w:val="ListParagraph"/>
        <w:numPr>
          <w:ilvl w:val="1"/>
          <w:numId w:val="8"/>
        </w:numPr>
        <w:spacing w:before="200"/>
      </w:pPr>
      <w:r>
        <w:t>Thresholds</w:t>
      </w:r>
    </w:p>
    <w:p w:rsidR="00054A68" w:rsidRDefault="00054A68" w:rsidP="00054A68">
      <w:pPr>
        <w:pStyle w:val="ListParagraph"/>
        <w:numPr>
          <w:ilvl w:val="2"/>
          <w:numId w:val="8"/>
        </w:numPr>
        <w:spacing w:before="200"/>
      </w:pPr>
      <w:r>
        <w:t>0</w:t>
      </w:r>
    </w:p>
    <w:p w:rsidR="00054A68" w:rsidRDefault="00054A68" w:rsidP="00054A68">
      <w:pPr>
        <w:pStyle w:val="ListParagraph"/>
        <w:numPr>
          <w:ilvl w:val="0"/>
          <w:numId w:val="8"/>
        </w:numPr>
        <w:spacing w:before="200"/>
      </w:pPr>
      <w:r>
        <w:t>End organ damage or failure</w:t>
      </w:r>
    </w:p>
    <w:p w:rsidR="00054A68" w:rsidRDefault="00054A68" w:rsidP="00054A68">
      <w:pPr>
        <w:pStyle w:val="ListParagraph"/>
        <w:numPr>
          <w:ilvl w:val="1"/>
          <w:numId w:val="8"/>
        </w:numPr>
        <w:spacing w:before="200"/>
      </w:pPr>
      <w:r>
        <w:t>Exclusions</w:t>
      </w:r>
    </w:p>
    <w:p w:rsidR="00054A68" w:rsidRDefault="00054A68" w:rsidP="00054A68">
      <w:pPr>
        <w:pStyle w:val="ListParagraph"/>
        <w:numPr>
          <w:ilvl w:val="2"/>
          <w:numId w:val="8"/>
        </w:numPr>
        <w:spacing w:before="200"/>
      </w:pPr>
      <w:r>
        <w:t>Arrived to OR intubated</w:t>
      </w:r>
    </w:p>
    <w:p w:rsidR="00054A68" w:rsidRDefault="00054A68" w:rsidP="00054A68">
      <w:pPr>
        <w:pStyle w:val="ListParagraph"/>
        <w:numPr>
          <w:ilvl w:val="2"/>
          <w:numId w:val="8"/>
        </w:numPr>
        <w:spacing w:before="200"/>
      </w:pPr>
      <w:r>
        <w:t>Serum Troponin-I measured within 60 days prior to anesthesia start</w:t>
      </w:r>
    </w:p>
    <w:p w:rsidR="00054A68" w:rsidRDefault="00054A68" w:rsidP="00054A68">
      <w:pPr>
        <w:pStyle w:val="ListParagraph"/>
        <w:numPr>
          <w:ilvl w:val="2"/>
          <w:numId w:val="8"/>
        </w:numPr>
        <w:spacing w:before="200"/>
      </w:pPr>
      <w:r>
        <w:t xml:space="preserve">Baseline serum </w:t>
      </w:r>
      <w:proofErr w:type="spellStart"/>
      <w:r>
        <w:t>creatinine</w:t>
      </w:r>
      <w:proofErr w:type="spellEnd"/>
      <w:r>
        <w:t xml:space="preserve"> &gt; 4.0 within 60 days prior to anesthesia start</w:t>
      </w:r>
    </w:p>
    <w:p w:rsidR="00054A68" w:rsidRDefault="00054A68" w:rsidP="00054A68">
      <w:pPr>
        <w:pStyle w:val="ListParagraph"/>
        <w:numPr>
          <w:ilvl w:val="1"/>
          <w:numId w:val="8"/>
        </w:numPr>
        <w:spacing w:before="200"/>
      </w:pPr>
      <w:r>
        <w:t>Measures</w:t>
      </w:r>
    </w:p>
    <w:p w:rsidR="00054A68" w:rsidRDefault="00054A68" w:rsidP="00054A68">
      <w:pPr>
        <w:pStyle w:val="ListParagraph"/>
        <w:numPr>
          <w:ilvl w:val="2"/>
          <w:numId w:val="8"/>
        </w:numPr>
        <w:spacing w:before="200"/>
      </w:pPr>
      <w:proofErr w:type="spellStart"/>
      <w:r>
        <w:t>Reintubated</w:t>
      </w:r>
      <w:proofErr w:type="spellEnd"/>
      <w:r>
        <w:t xml:space="preserve"> in recovery room or operating room</w:t>
      </w:r>
    </w:p>
    <w:p w:rsidR="00054A68" w:rsidRDefault="00054A68" w:rsidP="00054A68">
      <w:pPr>
        <w:pStyle w:val="ListParagraph"/>
        <w:numPr>
          <w:ilvl w:val="2"/>
          <w:numId w:val="8"/>
        </w:numPr>
        <w:spacing w:before="200"/>
      </w:pPr>
      <w:r>
        <w:lastRenderedPageBreak/>
        <w:t>Postoperative troponin-I &gt; 1.00 within 4 postoperative days</w:t>
      </w:r>
    </w:p>
    <w:p w:rsidR="00054A68" w:rsidRDefault="00054A68" w:rsidP="00054A68">
      <w:pPr>
        <w:pStyle w:val="ListParagraph"/>
        <w:numPr>
          <w:ilvl w:val="2"/>
          <w:numId w:val="8"/>
        </w:numPr>
        <w:spacing w:before="200"/>
      </w:pPr>
      <w:r>
        <w:t>Postoperative Stage I, kidney injury (KDIGO criteria)</w:t>
      </w:r>
    </w:p>
    <w:p w:rsidR="00054A68" w:rsidRDefault="00054A68" w:rsidP="00054A68">
      <w:pPr>
        <w:pStyle w:val="ListParagraph"/>
        <w:numPr>
          <w:ilvl w:val="3"/>
          <w:numId w:val="8"/>
        </w:numPr>
        <w:spacing w:before="200"/>
      </w:pPr>
      <w:r>
        <w:t xml:space="preserve">1.5 x baseline serum </w:t>
      </w:r>
      <w:proofErr w:type="spellStart"/>
      <w:r>
        <w:t>creatinine</w:t>
      </w:r>
      <w:proofErr w:type="spellEnd"/>
      <w:r>
        <w:t xml:space="preserve"> (measured within 60 preoperative days) observed in first 7 postoperative days</w:t>
      </w:r>
    </w:p>
    <w:p w:rsidR="00054A68" w:rsidRDefault="00054A68" w:rsidP="00054A68">
      <w:pPr>
        <w:pStyle w:val="ListParagraph"/>
        <w:numPr>
          <w:ilvl w:val="3"/>
          <w:numId w:val="8"/>
        </w:numPr>
        <w:spacing w:before="200"/>
      </w:pPr>
      <w:r>
        <w:t xml:space="preserve">0.3 mg/dl rise in </w:t>
      </w:r>
      <w:proofErr w:type="spellStart"/>
      <w:r>
        <w:t>creatinine</w:t>
      </w:r>
      <w:proofErr w:type="spellEnd"/>
      <w:r>
        <w:t xml:space="preserve"> within 48 hours</w:t>
      </w:r>
    </w:p>
    <w:p w:rsidR="00054A68" w:rsidRDefault="00054A68" w:rsidP="00054A68">
      <w:pPr>
        <w:pStyle w:val="ListParagraph"/>
        <w:numPr>
          <w:ilvl w:val="1"/>
          <w:numId w:val="8"/>
        </w:numPr>
        <w:spacing w:before="200"/>
      </w:pPr>
      <w:r>
        <w:t>Thresholds</w:t>
      </w:r>
    </w:p>
    <w:p w:rsidR="00054A68" w:rsidRDefault="00054A68" w:rsidP="00054A68">
      <w:pPr>
        <w:pStyle w:val="ListParagraph"/>
        <w:numPr>
          <w:ilvl w:val="2"/>
          <w:numId w:val="8"/>
        </w:numPr>
        <w:spacing w:before="200"/>
      </w:pPr>
      <w:r>
        <w:t>In development</w:t>
      </w:r>
    </w:p>
    <w:p w:rsidR="00054A68" w:rsidRDefault="00054A68" w:rsidP="00054A68">
      <w:pPr>
        <w:pStyle w:val="ListParagraph"/>
        <w:numPr>
          <w:ilvl w:val="0"/>
          <w:numId w:val="8"/>
        </w:numPr>
        <w:spacing w:before="200"/>
      </w:pPr>
      <w:r>
        <w:t>Pain management</w:t>
      </w:r>
    </w:p>
    <w:p w:rsidR="00054A68" w:rsidRDefault="00054A68" w:rsidP="00054A68">
      <w:pPr>
        <w:pStyle w:val="ListParagraph"/>
        <w:numPr>
          <w:ilvl w:val="1"/>
          <w:numId w:val="8"/>
        </w:numPr>
        <w:spacing w:before="200"/>
      </w:pPr>
      <w:r>
        <w:t>Exclusions</w:t>
      </w:r>
    </w:p>
    <w:p w:rsidR="00054A68" w:rsidRDefault="00054A68" w:rsidP="00054A68">
      <w:pPr>
        <w:pStyle w:val="ListParagraph"/>
        <w:numPr>
          <w:ilvl w:val="2"/>
          <w:numId w:val="8"/>
        </w:numPr>
        <w:spacing w:before="200"/>
      </w:pPr>
      <w:r>
        <w:t>Any patient with baseline preoperative pain score &gt;=2 (on VAS scale 1 – 10)</w:t>
      </w:r>
    </w:p>
    <w:p w:rsidR="00054A68" w:rsidRDefault="00054A68" w:rsidP="00054A68">
      <w:pPr>
        <w:pStyle w:val="ListParagraph"/>
        <w:numPr>
          <w:ilvl w:val="1"/>
          <w:numId w:val="8"/>
        </w:numPr>
        <w:spacing w:before="200"/>
      </w:pPr>
      <w:r>
        <w:t>Measure</w:t>
      </w:r>
      <w:r>
        <w:tab/>
      </w:r>
    </w:p>
    <w:p w:rsidR="00054A68" w:rsidRDefault="00054A68" w:rsidP="00054A68">
      <w:pPr>
        <w:pStyle w:val="ListParagraph"/>
        <w:numPr>
          <w:ilvl w:val="2"/>
          <w:numId w:val="8"/>
        </w:numPr>
        <w:spacing w:before="200"/>
      </w:pPr>
      <w:r>
        <w:t xml:space="preserve">Peak pain score in recovery &lt;= 5 </w:t>
      </w:r>
    </w:p>
    <w:p w:rsidR="00054A68" w:rsidRDefault="00054A68" w:rsidP="00054A68">
      <w:pPr>
        <w:pStyle w:val="ListParagraph"/>
        <w:numPr>
          <w:ilvl w:val="2"/>
          <w:numId w:val="8"/>
        </w:numPr>
        <w:spacing w:before="200"/>
      </w:pPr>
      <w:r>
        <w:t>Peak pain score in recovery &lt;= 8</w:t>
      </w:r>
    </w:p>
    <w:p w:rsidR="00054A68" w:rsidRDefault="00054A68" w:rsidP="00054A68">
      <w:pPr>
        <w:pStyle w:val="ListParagraph"/>
        <w:numPr>
          <w:ilvl w:val="1"/>
          <w:numId w:val="8"/>
        </w:numPr>
        <w:spacing w:before="200"/>
      </w:pPr>
      <w:r>
        <w:t>Thresholds</w:t>
      </w:r>
    </w:p>
    <w:p w:rsidR="00054A68" w:rsidRDefault="00054A68" w:rsidP="00054A68">
      <w:pPr>
        <w:pStyle w:val="ListParagraph"/>
        <w:numPr>
          <w:ilvl w:val="2"/>
          <w:numId w:val="8"/>
        </w:numPr>
        <w:spacing w:before="200"/>
      </w:pPr>
      <w:r>
        <w:t>In development</w:t>
      </w:r>
    </w:p>
    <w:p w:rsidR="00054A68" w:rsidRDefault="00054A68" w:rsidP="00054A68">
      <w:pPr>
        <w:pStyle w:val="Heading2"/>
      </w:pPr>
      <w:r>
        <w:t>Exploratory variation in care analyses</w:t>
      </w:r>
    </w:p>
    <w:p w:rsidR="00054A68" w:rsidRDefault="00054A68" w:rsidP="00054A68">
      <w:pPr>
        <w:pStyle w:val="ListParagraph"/>
        <w:numPr>
          <w:ilvl w:val="0"/>
          <w:numId w:val="9"/>
        </w:numPr>
        <w:spacing w:before="200"/>
      </w:pPr>
      <w:r>
        <w:t>Anesthesia technique</w:t>
      </w:r>
    </w:p>
    <w:p w:rsidR="00054A68" w:rsidRDefault="00054A68" w:rsidP="00054A68">
      <w:pPr>
        <w:pStyle w:val="ListParagraph"/>
        <w:numPr>
          <w:ilvl w:val="1"/>
          <w:numId w:val="9"/>
        </w:numPr>
        <w:spacing w:before="200"/>
      </w:pPr>
      <w:r>
        <w:t xml:space="preserve">Patients with an arterial line </w:t>
      </w:r>
    </w:p>
    <w:p w:rsidR="00054A68" w:rsidRDefault="00054A68" w:rsidP="00054A68">
      <w:pPr>
        <w:pStyle w:val="ListParagraph"/>
        <w:numPr>
          <w:ilvl w:val="1"/>
          <w:numId w:val="9"/>
        </w:numPr>
        <w:spacing w:before="200"/>
      </w:pPr>
      <w:r>
        <w:t>Patients with a central venous catheter</w:t>
      </w:r>
    </w:p>
    <w:p w:rsidR="00054A68" w:rsidRDefault="00054A68" w:rsidP="00054A68">
      <w:pPr>
        <w:pStyle w:val="ListParagraph"/>
        <w:numPr>
          <w:ilvl w:val="1"/>
          <w:numId w:val="9"/>
        </w:numPr>
        <w:spacing w:before="200"/>
      </w:pPr>
      <w:r>
        <w:t xml:space="preserve">Patients receiving a general anesthetic </w:t>
      </w:r>
    </w:p>
    <w:p w:rsidR="00054A68" w:rsidRDefault="00054A68" w:rsidP="00054A68">
      <w:pPr>
        <w:pStyle w:val="ListParagraph"/>
        <w:numPr>
          <w:ilvl w:val="1"/>
          <w:numId w:val="9"/>
        </w:numPr>
        <w:spacing w:before="200"/>
      </w:pPr>
      <w:r>
        <w:t xml:space="preserve">Patients receiving a Peripheral nerve block </w:t>
      </w:r>
    </w:p>
    <w:p w:rsidR="00054A68" w:rsidRDefault="00054A68" w:rsidP="00054A68">
      <w:pPr>
        <w:pStyle w:val="ListParagraph"/>
        <w:numPr>
          <w:ilvl w:val="1"/>
          <w:numId w:val="9"/>
        </w:numPr>
        <w:spacing w:before="200"/>
      </w:pPr>
      <w:r>
        <w:t xml:space="preserve">Patients receiving an epidural </w:t>
      </w:r>
    </w:p>
    <w:p w:rsidR="00054A68" w:rsidRDefault="00054A68" w:rsidP="00054A68">
      <w:pPr>
        <w:pStyle w:val="ListParagraph"/>
        <w:numPr>
          <w:ilvl w:val="1"/>
          <w:numId w:val="9"/>
        </w:numPr>
        <w:spacing w:before="200"/>
      </w:pPr>
      <w:r>
        <w:t xml:space="preserve">Patients receiving a spinal </w:t>
      </w:r>
    </w:p>
    <w:p w:rsidR="00054A68" w:rsidRDefault="00054A68" w:rsidP="00054A68">
      <w:pPr>
        <w:pStyle w:val="ListParagraph"/>
        <w:numPr>
          <w:ilvl w:val="1"/>
          <w:numId w:val="9"/>
        </w:numPr>
        <w:spacing w:before="200"/>
      </w:pPr>
      <w:r>
        <w:t>Patients receiving a spinal and a GA</w:t>
      </w:r>
    </w:p>
    <w:p w:rsidR="00054A68" w:rsidRDefault="00054A68"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p w:rsidR="00084AAA" w:rsidRDefault="00084AAA" w:rsidP="003C69B0"/>
    <w:sectPr w:rsidR="00084AAA" w:rsidSect="006F7E83">
      <w:pgSz w:w="12240" w:h="15840"/>
      <w:pgMar w:top="81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EFA"/>
    <w:multiLevelType w:val="hybridMultilevel"/>
    <w:tmpl w:val="F25C6D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380D6D"/>
    <w:multiLevelType w:val="hybridMultilevel"/>
    <w:tmpl w:val="A6D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B4239"/>
    <w:multiLevelType w:val="hybridMultilevel"/>
    <w:tmpl w:val="81E80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CDF752C"/>
    <w:multiLevelType w:val="hybridMultilevel"/>
    <w:tmpl w:val="F122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652FA"/>
    <w:multiLevelType w:val="hybridMultilevel"/>
    <w:tmpl w:val="9E6AC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0F7B"/>
    <w:multiLevelType w:val="hybridMultilevel"/>
    <w:tmpl w:val="F0FA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73700"/>
    <w:multiLevelType w:val="hybridMultilevel"/>
    <w:tmpl w:val="82A0B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BE7CC9"/>
    <w:multiLevelType w:val="hybridMultilevel"/>
    <w:tmpl w:val="EC08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20471"/>
    <w:multiLevelType w:val="hybridMultilevel"/>
    <w:tmpl w:val="2432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C5AE8"/>
    <w:multiLevelType w:val="hybridMultilevel"/>
    <w:tmpl w:val="6AA2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975B2"/>
    <w:multiLevelType w:val="hybridMultilevel"/>
    <w:tmpl w:val="0D64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613CF"/>
    <w:multiLevelType w:val="hybridMultilevel"/>
    <w:tmpl w:val="26143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A5835"/>
    <w:multiLevelType w:val="hybridMultilevel"/>
    <w:tmpl w:val="633C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12"/>
  </w:num>
  <w:num w:numId="7">
    <w:abstractNumId w:val="8"/>
  </w:num>
  <w:num w:numId="8">
    <w:abstractNumId w:val="9"/>
  </w:num>
  <w:num w:numId="9">
    <w:abstractNumId w:val="3"/>
  </w:num>
  <w:num w:numId="10">
    <w:abstractNumId w:val="11"/>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B4"/>
    <w:rsid w:val="0003698B"/>
    <w:rsid w:val="00054A68"/>
    <w:rsid w:val="00084AAA"/>
    <w:rsid w:val="00095185"/>
    <w:rsid w:val="000E5E4F"/>
    <w:rsid w:val="00122A85"/>
    <w:rsid w:val="00166163"/>
    <w:rsid w:val="001835DB"/>
    <w:rsid w:val="00214642"/>
    <w:rsid w:val="00260B5C"/>
    <w:rsid w:val="00296267"/>
    <w:rsid w:val="002F1713"/>
    <w:rsid w:val="002F535F"/>
    <w:rsid w:val="00390F4C"/>
    <w:rsid w:val="003C69B0"/>
    <w:rsid w:val="00547322"/>
    <w:rsid w:val="00586D89"/>
    <w:rsid w:val="00607ECC"/>
    <w:rsid w:val="006218D2"/>
    <w:rsid w:val="00637451"/>
    <w:rsid w:val="00641EA5"/>
    <w:rsid w:val="006638F1"/>
    <w:rsid w:val="006F7E83"/>
    <w:rsid w:val="007748B2"/>
    <w:rsid w:val="007B6FC4"/>
    <w:rsid w:val="007C2975"/>
    <w:rsid w:val="00946490"/>
    <w:rsid w:val="009930AC"/>
    <w:rsid w:val="00A40C0A"/>
    <w:rsid w:val="00A94DA6"/>
    <w:rsid w:val="00AA0A56"/>
    <w:rsid w:val="00AF679B"/>
    <w:rsid w:val="00B345B4"/>
    <w:rsid w:val="00D12B9E"/>
    <w:rsid w:val="00D47FBC"/>
    <w:rsid w:val="00E32A8B"/>
    <w:rsid w:val="00E60753"/>
    <w:rsid w:val="00E7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4A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9B0"/>
    <w:pPr>
      <w:ind w:left="720"/>
      <w:contextualSpacing/>
    </w:pPr>
  </w:style>
  <w:style w:type="character" w:customStyle="1" w:styleId="Heading2Char">
    <w:name w:val="Heading 2 Char"/>
    <w:basedOn w:val="DefaultParagraphFont"/>
    <w:link w:val="Heading2"/>
    <w:uiPriority w:val="9"/>
    <w:rsid w:val="00054A6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54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A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F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4A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9B0"/>
    <w:pPr>
      <w:ind w:left="720"/>
      <w:contextualSpacing/>
    </w:pPr>
  </w:style>
  <w:style w:type="character" w:customStyle="1" w:styleId="Heading2Char">
    <w:name w:val="Heading 2 Char"/>
    <w:basedOn w:val="DefaultParagraphFont"/>
    <w:link w:val="Heading2"/>
    <w:uiPriority w:val="9"/>
    <w:rsid w:val="00054A6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54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A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F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6780">
      <w:bodyDiv w:val="1"/>
      <w:marLeft w:val="0"/>
      <w:marRight w:val="0"/>
      <w:marTop w:val="0"/>
      <w:marBottom w:val="0"/>
      <w:divBdr>
        <w:top w:val="none" w:sz="0" w:space="0" w:color="auto"/>
        <w:left w:val="none" w:sz="0" w:space="0" w:color="auto"/>
        <w:bottom w:val="none" w:sz="0" w:space="0" w:color="auto"/>
        <w:right w:val="none" w:sz="0" w:space="0" w:color="auto"/>
      </w:divBdr>
    </w:div>
    <w:div w:id="150955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Lacca, Victoria</cp:lastModifiedBy>
  <cp:revision>2</cp:revision>
  <dcterms:created xsi:type="dcterms:W3CDTF">2014-09-19T19:07:00Z</dcterms:created>
  <dcterms:modified xsi:type="dcterms:W3CDTF">2014-09-19T19:07:00Z</dcterms:modified>
</cp:coreProperties>
</file>