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6306F" w14:textId="02462F17" w:rsidR="008B4727" w:rsidRDefault="008B4727" w:rsidP="002F711C">
      <w:r>
        <w:rPr>
          <w:noProof/>
        </w:rPr>
        <w:drawing>
          <wp:inline distT="0" distB="0" distL="0" distR="0" wp14:anchorId="59892B6B" wp14:editId="11BBDFE3">
            <wp:extent cx="2753833" cy="12978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IRE PrintLogoV11-6-20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833" cy="129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26CCB" w14:textId="2D1398D7" w:rsidR="003458AF" w:rsidRDefault="003458AF" w:rsidP="003458AF">
      <w:pPr>
        <w:pStyle w:val="Heading1"/>
        <w:spacing w:before="0"/>
      </w:pPr>
      <w:r>
        <w:t>ASPIRE Breakfast meeting at Michigan Surgical Quality Collaborative Committee Meeting</w:t>
      </w:r>
    </w:p>
    <w:p w14:paraId="3E47CA5E" w14:textId="63DB4D64" w:rsidR="006377D8" w:rsidRDefault="002F711C" w:rsidP="003458AF">
      <w:pPr>
        <w:pStyle w:val="Heading1"/>
        <w:spacing w:before="0"/>
      </w:pPr>
      <w:r>
        <w:t>December 12, 2014</w:t>
      </w:r>
    </w:p>
    <w:p w14:paraId="632B421A" w14:textId="77777777" w:rsidR="002F711C" w:rsidRDefault="002F711C" w:rsidP="002F711C"/>
    <w:p w14:paraId="0D93C401" w14:textId="41960355" w:rsidR="002828EF" w:rsidRDefault="00E24AB3" w:rsidP="003458AF">
      <w:r>
        <w:t xml:space="preserve">SCIP 1: </w:t>
      </w:r>
      <w:r w:rsidR="00467B24">
        <w:t>Needs to be documented</w:t>
      </w:r>
      <w:r w:rsidR="002828EF">
        <w:t xml:space="preserve"> in intraoperative record </w:t>
      </w:r>
      <w:r w:rsidR="00467B24">
        <w:t>to count</w:t>
      </w:r>
      <w:r w:rsidR="00A74B90">
        <w:t xml:space="preserve"> </w:t>
      </w:r>
      <w:r w:rsidR="00467B24">
        <w:t>as administered</w:t>
      </w:r>
      <w:r w:rsidR="00A74B90">
        <w:t xml:space="preserve">.  </w:t>
      </w:r>
      <w:r w:rsidR="00467B24">
        <w:t>Feedback:</w:t>
      </w:r>
      <w:r w:rsidR="002828EF">
        <w:t xml:space="preserve"> ensure that we are 100% on this measure.  </w:t>
      </w:r>
    </w:p>
    <w:p w14:paraId="7D9CAF05" w14:textId="7F160A42" w:rsidR="002828EF" w:rsidRDefault="00A74B90" w:rsidP="003458AF">
      <w:pPr>
        <w:pStyle w:val="ListParagraph"/>
        <w:numPr>
          <w:ilvl w:val="0"/>
          <w:numId w:val="2"/>
        </w:numPr>
      </w:pPr>
      <w:r>
        <w:t>Make threshold 100%</w:t>
      </w:r>
    </w:p>
    <w:p w14:paraId="0B9492FF" w14:textId="3FDC984B" w:rsidR="00A74B90" w:rsidRDefault="00A74B90" w:rsidP="003458AF">
      <w:pPr>
        <w:pStyle w:val="ListParagraph"/>
        <w:numPr>
          <w:ilvl w:val="0"/>
          <w:numId w:val="2"/>
        </w:numPr>
      </w:pPr>
      <w:r>
        <w:t>Emergency cases will be included</w:t>
      </w:r>
    </w:p>
    <w:p w14:paraId="5DD7EE44" w14:textId="512CC4B9" w:rsidR="00A74B90" w:rsidRDefault="00A74B90" w:rsidP="003458AF">
      <w:pPr>
        <w:pStyle w:val="ListParagraph"/>
        <w:numPr>
          <w:ilvl w:val="0"/>
          <w:numId w:val="2"/>
        </w:numPr>
      </w:pPr>
      <w:r>
        <w:t>Have a specific measure</w:t>
      </w:r>
      <w:r w:rsidR="00467B24">
        <w:t xml:space="preserve"> or filter for emergency cases</w:t>
      </w:r>
    </w:p>
    <w:p w14:paraId="7EF3400F" w14:textId="77777777" w:rsidR="002828EF" w:rsidRDefault="002828EF" w:rsidP="002F711C"/>
    <w:p w14:paraId="54ED795B" w14:textId="77777777" w:rsidR="002828EF" w:rsidRDefault="002828EF" w:rsidP="002F711C">
      <w:r>
        <w:t xml:space="preserve">NMB 01: </w:t>
      </w:r>
    </w:p>
    <w:p w14:paraId="2D0D330D" w14:textId="03EAE9CC" w:rsidR="002828EF" w:rsidRDefault="002828EF" w:rsidP="00A74B90">
      <w:pPr>
        <w:pStyle w:val="ListParagraph"/>
        <w:numPr>
          <w:ilvl w:val="0"/>
          <w:numId w:val="2"/>
        </w:numPr>
      </w:pPr>
      <w:r>
        <w:t>Thresholds: Year 1 will be making sure we have the right data.  At the University of Michigan we are not</w:t>
      </w:r>
      <w:r w:rsidR="00A74B90">
        <w:t xml:space="preserve"> currently</w:t>
      </w:r>
      <w:r>
        <w:t xml:space="preserve"> tracking this measure</w:t>
      </w:r>
      <w:r w:rsidR="00A74B90">
        <w:t xml:space="preserve">. </w:t>
      </w:r>
      <w:r>
        <w:t>We found 3,000 ways that people list the TOF</w:t>
      </w:r>
      <w:r w:rsidR="00467B24">
        <w:t xml:space="preserve"> across all the MPOG institutions</w:t>
      </w:r>
      <w:r>
        <w:t>.</w:t>
      </w:r>
    </w:p>
    <w:p w14:paraId="4B7B5C3F" w14:textId="381B6C6C" w:rsidR="00A5202C" w:rsidRDefault="00A5202C" w:rsidP="00A74B90">
      <w:pPr>
        <w:pStyle w:val="ListParagraph"/>
        <w:numPr>
          <w:ilvl w:val="1"/>
          <w:numId w:val="2"/>
        </w:numPr>
      </w:pPr>
      <w:r>
        <w:t xml:space="preserve">Currently, people are not consistently entering this data and </w:t>
      </w:r>
      <w:r w:rsidR="00A74B90">
        <w:t>we need to establish a standardize way of documenting this measure.</w:t>
      </w:r>
    </w:p>
    <w:p w14:paraId="568EA9D6" w14:textId="250AAFDB" w:rsidR="00A5202C" w:rsidRDefault="00A5202C" w:rsidP="00A74B90">
      <w:pPr>
        <w:pStyle w:val="ListParagraph"/>
        <w:numPr>
          <w:ilvl w:val="1"/>
          <w:numId w:val="2"/>
        </w:numPr>
      </w:pPr>
      <w:r>
        <w:t xml:space="preserve">We are looking at real data in MPOG to determine how this is working.  </w:t>
      </w:r>
    </w:p>
    <w:p w14:paraId="2A46F2B1" w14:textId="6617D740" w:rsidR="001B2124" w:rsidRDefault="00467B24" w:rsidP="00A74B90">
      <w:pPr>
        <w:pStyle w:val="ListParagraph"/>
        <w:numPr>
          <w:ilvl w:val="1"/>
          <w:numId w:val="2"/>
        </w:numPr>
      </w:pPr>
      <w:r>
        <w:t xml:space="preserve">Feedback: </w:t>
      </w:r>
      <w:r w:rsidR="00A5202C">
        <w:t xml:space="preserve">When you are talking about quality improvement the threshold is not </w:t>
      </w:r>
      <w:r w:rsidR="001B2124">
        <w:t>a meaningful way to measure</w:t>
      </w:r>
      <w:r w:rsidR="00A5202C">
        <w:t xml:space="preserve">.   </w:t>
      </w:r>
    </w:p>
    <w:p w14:paraId="3A16657D" w14:textId="17A31415" w:rsidR="00A5202C" w:rsidRDefault="001B2124" w:rsidP="001B2124">
      <w:pPr>
        <w:pStyle w:val="ListParagraph"/>
        <w:numPr>
          <w:ilvl w:val="2"/>
          <w:numId w:val="2"/>
        </w:numPr>
      </w:pPr>
      <w:r>
        <w:t>For example:  If a provider is at</w:t>
      </w:r>
      <w:r w:rsidR="00A5202C">
        <w:t xml:space="preserve"> 96% </w:t>
      </w:r>
      <w:r>
        <w:t xml:space="preserve">one year and then at </w:t>
      </w:r>
      <w:r w:rsidR="00A5202C">
        <w:t>92% the next year</w:t>
      </w:r>
      <w:r>
        <w:t>, they are still above the threshold, but there is a decline in quality. This needs to be addressed.</w:t>
      </w:r>
      <w:r w:rsidR="00A5202C">
        <w:t xml:space="preserve"> </w:t>
      </w:r>
    </w:p>
    <w:p w14:paraId="084031B9" w14:textId="0D96EFB1" w:rsidR="00A5202C" w:rsidRDefault="00A5202C" w:rsidP="00A74B90">
      <w:pPr>
        <w:pStyle w:val="ListParagraph"/>
        <w:numPr>
          <w:ilvl w:val="1"/>
          <w:numId w:val="2"/>
        </w:numPr>
      </w:pPr>
      <w:r>
        <w:t xml:space="preserve">Ensure we are using the words the same way threshold vs. target.  </w:t>
      </w:r>
      <w:r w:rsidR="001B2124">
        <w:t>We need to set the definition and</w:t>
      </w:r>
      <w:r>
        <w:t xml:space="preserve"> standardize the language. </w:t>
      </w:r>
    </w:p>
    <w:p w14:paraId="21C03A5C" w14:textId="72762414" w:rsidR="00A5202C" w:rsidRDefault="00A5202C" w:rsidP="00A74B90">
      <w:pPr>
        <w:pStyle w:val="ListParagraph"/>
        <w:numPr>
          <w:ilvl w:val="1"/>
          <w:numId w:val="2"/>
        </w:numPr>
      </w:pPr>
      <w:r>
        <w:t xml:space="preserve">Monthly tracking is helpful to ensure consistency </w:t>
      </w:r>
    </w:p>
    <w:p w14:paraId="668B9F15" w14:textId="2A34426B" w:rsidR="00A5202C" w:rsidRDefault="00A5202C" w:rsidP="00A74B90">
      <w:pPr>
        <w:pStyle w:val="ListParagraph"/>
        <w:numPr>
          <w:ilvl w:val="1"/>
          <w:numId w:val="2"/>
        </w:numPr>
      </w:pPr>
      <w:r>
        <w:t>TOF is a subjective assessment of a</w:t>
      </w:r>
      <w:r w:rsidR="001B2124">
        <w:t>n</w:t>
      </w:r>
      <w:r>
        <w:t xml:space="preserve"> objective concept.  </w:t>
      </w:r>
      <w:r w:rsidR="00DD2DFB">
        <w:t>We need to do the science to define the standard of care.</w:t>
      </w:r>
    </w:p>
    <w:p w14:paraId="31E4DBD0" w14:textId="33D18558" w:rsidR="001B2124" w:rsidRDefault="001B2124" w:rsidP="00A74B90">
      <w:pPr>
        <w:pStyle w:val="ListParagraph"/>
        <w:numPr>
          <w:ilvl w:val="1"/>
          <w:numId w:val="2"/>
        </w:numPr>
      </w:pPr>
      <w:r>
        <w:t>No changes to the measure</w:t>
      </w:r>
    </w:p>
    <w:p w14:paraId="08EAE5D9" w14:textId="77777777" w:rsidR="00DD2DFB" w:rsidRDefault="00DD2DFB" w:rsidP="00DD2DFB"/>
    <w:p w14:paraId="368061E4" w14:textId="77777777" w:rsidR="00DD2DFB" w:rsidRDefault="00DD2DFB" w:rsidP="00DD2DFB">
      <w:r>
        <w:t xml:space="preserve">NMB2: </w:t>
      </w:r>
    </w:p>
    <w:p w14:paraId="2347AF40" w14:textId="3BA9AF88" w:rsidR="001B2124" w:rsidRDefault="001B2124" w:rsidP="001B2124">
      <w:pPr>
        <w:pStyle w:val="ListParagraph"/>
        <w:numPr>
          <w:ilvl w:val="0"/>
          <w:numId w:val="3"/>
        </w:numPr>
        <w:spacing w:after="160" w:line="252" w:lineRule="auto"/>
      </w:pPr>
      <w:r>
        <w:t xml:space="preserve">Exclude cases with </w:t>
      </w:r>
      <w:proofErr w:type="spellStart"/>
      <w:r>
        <w:t>defasci</w:t>
      </w:r>
      <w:r w:rsidR="00467B24">
        <w:t>cu</w:t>
      </w:r>
      <w:r>
        <w:t>lating</w:t>
      </w:r>
      <w:proofErr w:type="spellEnd"/>
      <w:r>
        <w:t xml:space="preserve"> dose </w:t>
      </w:r>
    </w:p>
    <w:p w14:paraId="0416B678" w14:textId="77777777" w:rsidR="00747295" w:rsidRDefault="00747295" w:rsidP="00747295">
      <w:pPr>
        <w:pStyle w:val="ListParagraph"/>
        <w:numPr>
          <w:ilvl w:val="1"/>
          <w:numId w:val="3"/>
        </w:numPr>
        <w:spacing w:after="160" w:line="252" w:lineRule="auto"/>
      </w:pPr>
      <w:r>
        <w:t>Defasciculating Doses</w:t>
      </w:r>
    </w:p>
    <w:p w14:paraId="7662C8F2" w14:textId="77777777" w:rsidR="00747295" w:rsidRDefault="00747295" w:rsidP="00747295">
      <w:pPr>
        <w:pStyle w:val="ListParagraph"/>
        <w:numPr>
          <w:ilvl w:val="2"/>
          <w:numId w:val="3"/>
        </w:numPr>
        <w:spacing w:after="160" w:line="252" w:lineRule="auto"/>
      </w:pPr>
      <w:proofErr w:type="spellStart"/>
      <w:r>
        <w:t>Rocuronium</w:t>
      </w:r>
      <w:proofErr w:type="spellEnd"/>
      <w:r>
        <w:t>: about .1 mg/kg, so 10 mg.</w:t>
      </w:r>
    </w:p>
    <w:p w14:paraId="0092975B" w14:textId="46C3E453" w:rsidR="00747295" w:rsidRDefault="00747295" w:rsidP="00747295">
      <w:pPr>
        <w:pStyle w:val="ListParagraph"/>
        <w:numPr>
          <w:ilvl w:val="2"/>
          <w:numId w:val="3"/>
        </w:numPr>
        <w:spacing w:after="160" w:line="252" w:lineRule="auto"/>
      </w:pPr>
      <w:proofErr w:type="spellStart"/>
      <w:r>
        <w:t>Cisastracurium</w:t>
      </w:r>
      <w:proofErr w:type="spellEnd"/>
      <w:r>
        <w:t>: about .02 mg/kg, so 2 mg.</w:t>
      </w:r>
    </w:p>
    <w:p w14:paraId="72BB8767" w14:textId="77777777" w:rsidR="00DD2DFB" w:rsidRDefault="00DD2DFB" w:rsidP="00DD2DFB">
      <w:pPr>
        <w:ind w:left="1080"/>
      </w:pPr>
    </w:p>
    <w:p w14:paraId="7EC4F1AB" w14:textId="77777777" w:rsidR="00747295" w:rsidRDefault="00747295">
      <w:r>
        <w:br w:type="page"/>
      </w:r>
      <w:bookmarkStart w:id="0" w:name="_GoBack"/>
      <w:bookmarkEnd w:id="0"/>
    </w:p>
    <w:p w14:paraId="1F466B56" w14:textId="641B1A18" w:rsidR="00DD2DFB" w:rsidRDefault="00DD2DFB" w:rsidP="00DD2DFB">
      <w:r>
        <w:lastRenderedPageBreak/>
        <w:t>GLU 1:</w:t>
      </w:r>
    </w:p>
    <w:p w14:paraId="6B9091E3" w14:textId="17A12530" w:rsidR="001B30FD" w:rsidRDefault="001B2124" w:rsidP="001B30FD">
      <w:pPr>
        <w:pStyle w:val="ListParagraph"/>
        <w:numPr>
          <w:ilvl w:val="0"/>
          <w:numId w:val="2"/>
        </w:numPr>
      </w:pPr>
      <w:r>
        <w:t>We found a h</w:t>
      </w:r>
      <w:r w:rsidR="001B30FD">
        <w:t xml:space="preserve">igh amount of variability in centers.  </w:t>
      </w:r>
      <w:r>
        <w:t>As a result we suggest to ch</w:t>
      </w:r>
      <w:r w:rsidR="001B30FD">
        <w:t>ange the time from 120 minutes prior to anesthesia start/e</w:t>
      </w:r>
      <w:r>
        <w:t>nd to 90-minute prior to start/end</w:t>
      </w:r>
    </w:p>
    <w:p w14:paraId="2439B4E4" w14:textId="096E7D46" w:rsidR="001B30FD" w:rsidRDefault="001B30FD" w:rsidP="001B30FD">
      <w:pPr>
        <w:pStyle w:val="ListParagraph"/>
        <w:numPr>
          <w:ilvl w:val="1"/>
          <w:numId w:val="2"/>
        </w:numPr>
      </w:pPr>
      <w:r>
        <w:t>We do not have good PACU data and we do not want to fail anyo</w:t>
      </w:r>
      <w:r w:rsidR="001B2124">
        <w:t>ne due to the lack of PACU data</w:t>
      </w:r>
      <w:r>
        <w:t xml:space="preserve">  </w:t>
      </w:r>
    </w:p>
    <w:p w14:paraId="54DD5961" w14:textId="77777777" w:rsidR="001B30FD" w:rsidRDefault="001B30FD" w:rsidP="001B30FD">
      <w:pPr>
        <w:pStyle w:val="ListParagraph"/>
        <w:numPr>
          <w:ilvl w:val="1"/>
          <w:numId w:val="2"/>
        </w:numPr>
      </w:pPr>
      <w:r>
        <w:t>Highest rated measure but most difficult to define</w:t>
      </w:r>
    </w:p>
    <w:p w14:paraId="4ABAD42D" w14:textId="77777777" w:rsidR="001B30FD" w:rsidRDefault="001B30FD" w:rsidP="001B30FD">
      <w:pPr>
        <w:pStyle w:val="ListParagraph"/>
        <w:numPr>
          <w:ilvl w:val="1"/>
          <w:numId w:val="2"/>
        </w:numPr>
      </w:pPr>
      <w:r>
        <w:t>We are limited in the data we have at different sites.  We want this measure to be helpful to sites.  Things we had to change</w:t>
      </w:r>
    </w:p>
    <w:p w14:paraId="7C6A9870" w14:textId="369A325F" w:rsidR="001B30FD" w:rsidRDefault="001B30FD" w:rsidP="001B2124">
      <w:pPr>
        <w:pStyle w:val="ListParagraph"/>
        <w:numPr>
          <w:ilvl w:val="2"/>
          <w:numId w:val="2"/>
        </w:numPr>
      </w:pPr>
      <w:r>
        <w:t xml:space="preserve">Time </w:t>
      </w:r>
      <w:r w:rsidR="001B2124">
        <w:t xml:space="preserve">that </w:t>
      </w:r>
      <w:r>
        <w:t>we measure</w:t>
      </w:r>
      <w:r w:rsidR="001B2124">
        <w:t xml:space="preserve"> – 120-minutes to 90-minutes</w:t>
      </w:r>
    </w:p>
    <w:p w14:paraId="2066F594" w14:textId="548B2766" w:rsidR="001B30FD" w:rsidRDefault="001B30FD" w:rsidP="001B2124">
      <w:pPr>
        <w:pStyle w:val="ListParagraph"/>
        <w:numPr>
          <w:ilvl w:val="2"/>
          <w:numId w:val="2"/>
        </w:numPr>
      </w:pPr>
      <w:r>
        <w:t>Glucose number</w:t>
      </w:r>
      <w:r w:rsidR="001B2124">
        <w:t xml:space="preserve"> – change to 200</w:t>
      </w:r>
    </w:p>
    <w:p w14:paraId="28E7F008" w14:textId="4454CF85" w:rsidR="001B30FD" w:rsidRDefault="001B30FD" w:rsidP="001B30FD">
      <w:pPr>
        <w:pStyle w:val="ListParagraph"/>
        <w:numPr>
          <w:ilvl w:val="1"/>
          <w:numId w:val="2"/>
        </w:numPr>
      </w:pPr>
      <w:r>
        <w:t xml:space="preserve">Can we add </w:t>
      </w:r>
      <w:r w:rsidR="001B2124">
        <w:t xml:space="preserve">it on the </w:t>
      </w:r>
      <w:proofErr w:type="spellStart"/>
      <w:r w:rsidR="001B2124">
        <w:t>interoperative</w:t>
      </w:r>
      <w:proofErr w:type="spellEnd"/>
      <w:r w:rsidR="001B2124">
        <w:t xml:space="preserve"> record?</w:t>
      </w:r>
      <w:r>
        <w:t xml:space="preserve">   </w:t>
      </w:r>
    </w:p>
    <w:p w14:paraId="64F01E66" w14:textId="593AC7F2" w:rsidR="001B30FD" w:rsidRDefault="001B30FD" w:rsidP="001B30FD">
      <w:pPr>
        <w:pStyle w:val="ListParagraph"/>
        <w:numPr>
          <w:ilvl w:val="2"/>
          <w:numId w:val="2"/>
        </w:numPr>
      </w:pPr>
      <w:r>
        <w:t xml:space="preserve">At certain institutions we do not measure in the </w:t>
      </w:r>
      <w:proofErr w:type="spellStart"/>
      <w:r>
        <w:t>preop</w:t>
      </w:r>
      <w:proofErr w:type="spellEnd"/>
      <w:r>
        <w:t xml:space="preserve"> unless there is a reason </w:t>
      </w:r>
    </w:p>
    <w:p w14:paraId="6ACB116F" w14:textId="457B56B5" w:rsidR="001B30FD" w:rsidRDefault="001B30FD" w:rsidP="001B30FD">
      <w:pPr>
        <w:pStyle w:val="ListParagraph"/>
        <w:numPr>
          <w:ilvl w:val="1"/>
          <w:numId w:val="2"/>
        </w:numPr>
      </w:pPr>
      <w:r>
        <w:t xml:space="preserve">We have an option to create a second measure to get </w:t>
      </w:r>
      <w:proofErr w:type="spellStart"/>
      <w:r>
        <w:t>preop</w:t>
      </w:r>
      <w:proofErr w:type="spellEnd"/>
      <w:r>
        <w:t xml:space="preserve"> and postop lab values.  </w:t>
      </w:r>
    </w:p>
    <w:p w14:paraId="440B2858" w14:textId="5235A48F" w:rsidR="0046480F" w:rsidRDefault="001B2124" w:rsidP="001B2124">
      <w:pPr>
        <w:pStyle w:val="ListParagraph"/>
        <w:numPr>
          <w:ilvl w:val="0"/>
          <w:numId w:val="2"/>
        </w:numPr>
      </w:pPr>
      <w:r>
        <w:t xml:space="preserve">Create a second measure for </w:t>
      </w:r>
      <w:proofErr w:type="spellStart"/>
      <w:r>
        <w:t>preop</w:t>
      </w:r>
      <w:proofErr w:type="spellEnd"/>
      <w:r>
        <w:t xml:space="preserve"> and postop</w:t>
      </w:r>
    </w:p>
    <w:p w14:paraId="7B178837" w14:textId="77777777" w:rsidR="0046480F" w:rsidRDefault="0046480F" w:rsidP="001B2124">
      <w:pPr>
        <w:pStyle w:val="ListParagraph"/>
        <w:numPr>
          <w:ilvl w:val="0"/>
          <w:numId w:val="2"/>
        </w:numPr>
      </w:pPr>
      <w:r>
        <w:t>Change to 200</w:t>
      </w:r>
    </w:p>
    <w:p w14:paraId="50D1946D" w14:textId="77777777" w:rsidR="0046480F" w:rsidRDefault="0046480F" w:rsidP="0046480F"/>
    <w:p w14:paraId="1337E98D" w14:textId="77777777" w:rsidR="0046480F" w:rsidRDefault="0046480F" w:rsidP="0046480F">
      <w:r>
        <w:t>Non-Blinding of Site Level Performance Measure</w:t>
      </w:r>
    </w:p>
    <w:p w14:paraId="6307726E" w14:textId="77777777" w:rsidR="0046480F" w:rsidRDefault="0046480F" w:rsidP="0046480F"/>
    <w:p w14:paraId="4FBC2D6C" w14:textId="77777777" w:rsidR="001B2124" w:rsidRDefault="001B2124" w:rsidP="0046480F">
      <w:pPr>
        <w:pStyle w:val="ListParagraph"/>
        <w:numPr>
          <w:ilvl w:val="0"/>
          <w:numId w:val="2"/>
        </w:numPr>
      </w:pPr>
      <w:r>
        <w:t>We would like to take a moment to i</w:t>
      </w:r>
      <w:r w:rsidR="0046480F">
        <w:t xml:space="preserve">ntroduce this concept and </w:t>
      </w:r>
      <w:r>
        <w:t>think about incorporating this into our program.</w:t>
      </w:r>
    </w:p>
    <w:p w14:paraId="63033F1E" w14:textId="77777777" w:rsidR="00AE28A1" w:rsidRDefault="003458AF" w:rsidP="004A2871">
      <w:pPr>
        <w:pStyle w:val="ListParagraph"/>
        <w:numPr>
          <w:ilvl w:val="1"/>
          <w:numId w:val="2"/>
        </w:numPr>
      </w:pPr>
      <w:r>
        <w:t>Both the Michigan Society of Thoracic and Cardiovascular Surgeons (MSTCVS) and the Michigan Trauma Quality Improvement Program (</w:t>
      </w:r>
      <w:r w:rsidR="004A2871">
        <w:t xml:space="preserve">M-TQIP) collaborations have meetings where they un-blind the data.  </w:t>
      </w:r>
    </w:p>
    <w:p w14:paraId="029223E4" w14:textId="47CFBDAA" w:rsidR="00945FF6" w:rsidRDefault="00AE28A1" w:rsidP="00AE28A1">
      <w:pPr>
        <w:pStyle w:val="ListParagraph"/>
        <w:numPr>
          <w:ilvl w:val="2"/>
          <w:numId w:val="2"/>
        </w:numPr>
      </w:pPr>
      <w:r>
        <w:t xml:space="preserve">Each collaborative makes members sign a confidentiality agreement prior to each meeting and data is shared </w:t>
      </w:r>
      <w:r w:rsidR="00945FF6">
        <w:t xml:space="preserve">in a ‘circle of trust’ only among the members of the collaboration </w:t>
      </w:r>
    </w:p>
    <w:p w14:paraId="3E6D4FFE" w14:textId="6CA5AB9A" w:rsidR="004A2871" w:rsidRDefault="00945FF6" w:rsidP="00AE28A1">
      <w:pPr>
        <w:pStyle w:val="ListParagraph"/>
        <w:numPr>
          <w:ilvl w:val="2"/>
          <w:numId w:val="2"/>
        </w:numPr>
      </w:pPr>
      <w:r>
        <w:t xml:space="preserve">Un-blinding gives the collaborations who are not doing well in a particular area an opportunity to seek advice from a collaboration who </w:t>
      </w:r>
      <w:r w:rsidR="00747295">
        <w:t xml:space="preserve">is doing better </w:t>
      </w:r>
    </w:p>
    <w:p w14:paraId="3EAF8EF7" w14:textId="2AB51926" w:rsidR="00915BAA" w:rsidRDefault="001B2124" w:rsidP="001B2124">
      <w:pPr>
        <w:pStyle w:val="ListParagraph"/>
        <w:numPr>
          <w:ilvl w:val="0"/>
          <w:numId w:val="2"/>
        </w:numPr>
      </w:pPr>
      <w:r>
        <w:t xml:space="preserve">We encourage institutions to take this </w:t>
      </w:r>
      <w:r w:rsidR="00747295">
        <w:t xml:space="preserve">concept </w:t>
      </w:r>
      <w:r>
        <w:t xml:space="preserve">to their </w:t>
      </w:r>
      <w:r w:rsidR="007E5C1F">
        <w:t xml:space="preserve">practice </w:t>
      </w:r>
      <w:r>
        <w:t>for feedback for the next meeting.</w:t>
      </w:r>
    </w:p>
    <w:p w14:paraId="49BC14F9" w14:textId="77777777" w:rsidR="007E5C1F" w:rsidRDefault="007E5C1F" w:rsidP="001B2124">
      <w:pPr>
        <w:pStyle w:val="ListParagraph"/>
        <w:ind w:left="1440"/>
      </w:pPr>
    </w:p>
    <w:sectPr w:rsidR="007E5C1F" w:rsidSect="001764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B2554"/>
    <w:multiLevelType w:val="hybridMultilevel"/>
    <w:tmpl w:val="09520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35005"/>
    <w:multiLevelType w:val="hybridMultilevel"/>
    <w:tmpl w:val="28F0D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165E5"/>
    <w:multiLevelType w:val="hybridMultilevel"/>
    <w:tmpl w:val="6C080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D8"/>
    <w:rsid w:val="001764FE"/>
    <w:rsid w:val="001B2124"/>
    <w:rsid w:val="001B30FD"/>
    <w:rsid w:val="002828EF"/>
    <w:rsid w:val="002F711C"/>
    <w:rsid w:val="003458AF"/>
    <w:rsid w:val="0046480F"/>
    <w:rsid w:val="00467B24"/>
    <w:rsid w:val="004A2871"/>
    <w:rsid w:val="006377D8"/>
    <w:rsid w:val="00747295"/>
    <w:rsid w:val="007E5C1F"/>
    <w:rsid w:val="008B4727"/>
    <w:rsid w:val="00915BAA"/>
    <w:rsid w:val="00945FF6"/>
    <w:rsid w:val="00A5202C"/>
    <w:rsid w:val="00A74B90"/>
    <w:rsid w:val="00AE28A1"/>
    <w:rsid w:val="00DD2DFB"/>
    <w:rsid w:val="00E148AD"/>
    <w:rsid w:val="00E2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05106E"/>
  <w14:defaultImageDpi w14:val="300"/>
  <w15:docId w15:val="{F4C9C878-B916-4B14-A424-DA6B27E3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7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7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7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4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Lacca</dc:creator>
  <cp:lastModifiedBy>Shah, Nirav</cp:lastModifiedBy>
  <cp:revision>2</cp:revision>
  <dcterms:created xsi:type="dcterms:W3CDTF">2014-12-19T15:07:00Z</dcterms:created>
  <dcterms:modified xsi:type="dcterms:W3CDTF">2014-12-19T15:07:00Z</dcterms:modified>
</cp:coreProperties>
</file>